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C4963" w14:textId="77777777" w:rsidR="00763DB7" w:rsidRPr="00AB3CF6" w:rsidRDefault="00763DB7" w:rsidP="00763DB7">
      <w:r w:rsidRPr="00AB3CF6">
        <w:rPr>
          <w:noProof/>
          <w:lang w:eastAsia="en-GB"/>
        </w:rPr>
        <w:drawing>
          <wp:anchor distT="0" distB="0" distL="114300" distR="114300" simplePos="0" relativeHeight="251664384" behindDoc="1" locked="0" layoutInCell="1" allowOverlap="1" wp14:anchorId="33BDF352" wp14:editId="192C7113">
            <wp:simplePos x="0" y="0"/>
            <wp:positionH relativeFrom="margin">
              <wp:posOffset>-2023110</wp:posOffset>
            </wp:positionH>
            <wp:positionV relativeFrom="paragraph">
              <wp:posOffset>-1753235</wp:posOffset>
            </wp:positionV>
            <wp:extent cx="9781540" cy="14441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81540" cy="1444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8340E" w14:textId="77777777" w:rsidR="00763DB7" w:rsidRPr="00AB3CF6" w:rsidRDefault="00763DB7" w:rsidP="00763DB7"/>
    <w:p w14:paraId="7891D5CC" w14:textId="77777777" w:rsidR="00763DB7" w:rsidRPr="00AB3CF6" w:rsidRDefault="00763DB7" w:rsidP="00763DB7"/>
    <w:p w14:paraId="0DC3F5B6" w14:textId="77777777" w:rsidR="00763DB7" w:rsidRPr="00AB3CF6" w:rsidRDefault="00763DB7" w:rsidP="00763DB7"/>
    <w:p w14:paraId="31B611AC" w14:textId="77777777" w:rsidR="00763DB7" w:rsidRPr="00AB3CF6" w:rsidRDefault="00763DB7" w:rsidP="00763DB7"/>
    <w:p w14:paraId="30D0C30F" w14:textId="77777777" w:rsidR="00763DB7" w:rsidRPr="00AB3CF6" w:rsidRDefault="00763DB7" w:rsidP="00763DB7"/>
    <w:p w14:paraId="53D7EC8A" w14:textId="77777777" w:rsidR="00763DB7" w:rsidRPr="00AB3CF6" w:rsidRDefault="00763DB7" w:rsidP="00763DB7"/>
    <w:p w14:paraId="1D9A5F06" w14:textId="77777777" w:rsidR="00763DB7" w:rsidRPr="00C73A06" w:rsidRDefault="00763DB7" w:rsidP="00763DB7">
      <w:pPr>
        <w:rPr>
          <w:b/>
          <w:color w:val="FFFFFF" w:themeColor="background1"/>
          <w:sz w:val="96"/>
          <w:szCs w:val="80"/>
        </w:rPr>
      </w:pPr>
      <w:r w:rsidRPr="00C73A06">
        <w:rPr>
          <w:b/>
          <w:color w:val="FFFFFF" w:themeColor="background1"/>
          <w:sz w:val="96"/>
          <w:szCs w:val="80"/>
        </w:rPr>
        <w:t>DFI TRANSPARENCY INITIATIVE</w:t>
      </w:r>
    </w:p>
    <w:p w14:paraId="463C2A71" w14:textId="77777777" w:rsidR="00763DB7" w:rsidRPr="003A78D9" w:rsidRDefault="00763DB7" w:rsidP="00763DB7">
      <w:pPr>
        <w:rPr>
          <w:color w:val="FFFFFF" w:themeColor="background1"/>
          <w:sz w:val="32"/>
          <w:szCs w:val="76"/>
        </w:rPr>
      </w:pPr>
    </w:p>
    <w:p w14:paraId="0D3512E9" w14:textId="10C14DED" w:rsidR="00763DB7" w:rsidRPr="00AB3CF6" w:rsidRDefault="00763DB7" w:rsidP="00763DB7">
      <w:pPr>
        <w:rPr>
          <w:color w:val="FFFFFF" w:themeColor="background1"/>
          <w:sz w:val="76"/>
          <w:szCs w:val="76"/>
        </w:rPr>
      </w:pPr>
      <w:r>
        <w:rPr>
          <w:color w:val="FFFFFF" w:themeColor="background1"/>
          <w:sz w:val="76"/>
          <w:szCs w:val="76"/>
        </w:rPr>
        <w:t>Workstream 5: Financial Intermediaries - Draft</w:t>
      </w:r>
    </w:p>
    <w:p w14:paraId="482330A9" w14:textId="77777777" w:rsidR="00763DB7" w:rsidRPr="003A78D9" w:rsidRDefault="00763DB7" w:rsidP="00763DB7">
      <w:pPr>
        <w:rPr>
          <w:color w:val="FFFFFF" w:themeColor="background1"/>
          <w:sz w:val="52"/>
          <w:szCs w:val="40"/>
        </w:rPr>
      </w:pPr>
    </w:p>
    <w:p w14:paraId="090EB032" w14:textId="63F0DB8B" w:rsidR="00763DB7" w:rsidRPr="00AB3CF6" w:rsidRDefault="0001502D" w:rsidP="00763DB7">
      <w:r>
        <w:rPr>
          <w:color w:val="FFFFFF" w:themeColor="background1"/>
          <w:sz w:val="52"/>
          <w:szCs w:val="80"/>
        </w:rPr>
        <w:t>August</w:t>
      </w:r>
      <w:r w:rsidR="00763DB7">
        <w:rPr>
          <w:color w:val="FFFFFF" w:themeColor="background1"/>
          <w:sz w:val="52"/>
          <w:szCs w:val="80"/>
        </w:rPr>
        <w:t xml:space="preserve"> 2021</w:t>
      </w:r>
      <w:r w:rsidR="00763DB7" w:rsidRPr="00AB3CF6">
        <w:rPr>
          <w:noProof/>
          <w:lang w:eastAsia="en-GB"/>
        </w:rPr>
        <w:drawing>
          <wp:anchor distT="0" distB="0" distL="114300" distR="114300" simplePos="0" relativeHeight="251665408" behindDoc="0" locked="0" layoutInCell="1" allowOverlap="1" wp14:anchorId="58FAA909" wp14:editId="2333B4E2">
            <wp:simplePos x="0" y="0"/>
            <wp:positionH relativeFrom="margin">
              <wp:align>left</wp:align>
            </wp:positionH>
            <wp:positionV relativeFrom="margin">
              <wp:align>bottom</wp:align>
            </wp:positionV>
            <wp:extent cx="3981450" cy="951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A17C1" w14:textId="77777777" w:rsidR="00763DB7" w:rsidRDefault="00763DB7" w:rsidP="00763DB7">
      <w:pPr>
        <w:rPr>
          <w:rFonts w:asciiTheme="majorHAnsi" w:eastAsiaTheme="majorEastAsia" w:hAnsiTheme="majorHAnsi" w:cstheme="majorBidi"/>
          <w:color w:val="2E74B5" w:themeColor="accent1" w:themeShade="BF"/>
          <w:sz w:val="32"/>
          <w:szCs w:val="32"/>
        </w:rPr>
      </w:pPr>
      <w:r>
        <w:br w:type="page"/>
      </w:r>
    </w:p>
    <w:sdt>
      <w:sdtPr>
        <w:rPr>
          <w:rFonts w:asciiTheme="minorHAnsi" w:eastAsia="Times New Roman" w:hAnsiTheme="minorHAnsi" w:cs="Times New Roman"/>
          <w:color w:val="auto"/>
          <w:sz w:val="22"/>
          <w:szCs w:val="22"/>
          <w:lang w:val="en-GB"/>
        </w:rPr>
        <w:id w:val="-780791870"/>
        <w:docPartObj>
          <w:docPartGallery w:val="Table of Contents"/>
          <w:docPartUnique/>
        </w:docPartObj>
      </w:sdtPr>
      <w:sdtEndPr>
        <w:rPr>
          <w:b/>
          <w:bCs/>
          <w:noProof/>
        </w:rPr>
      </w:sdtEndPr>
      <w:sdtContent>
        <w:p w14:paraId="2AC1DFCE" w14:textId="330BDA20" w:rsidR="00763DB7" w:rsidRDefault="00763DB7">
          <w:pPr>
            <w:pStyle w:val="TOCHeading"/>
          </w:pPr>
          <w:r>
            <w:t>Contents</w:t>
          </w:r>
        </w:p>
        <w:p w14:paraId="2938CAA8" w14:textId="77777777" w:rsidR="001D5A70" w:rsidRDefault="001D5A70">
          <w:pPr>
            <w:pStyle w:val="TOC1"/>
            <w:tabs>
              <w:tab w:val="right" w:leader="dot" w:pos="9016"/>
            </w:tabs>
          </w:pPr>
        </w:p>
        <w:p w14:paraId="21550EB0" w14:textId="0813B8EB" w:rsidR="00FF123C" w:rsidRDefault="00763DB7">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78807681" w:history="1">
            <w:r w:rsidR="00FF123C" w:rsidRPr="008D4086">
              <w:rPr>
                <w:rStyle w:val="Hyperlink"/>
                <w:noProof/>
              </w:rPr>
              <w:t>1. Introduction</w:t>
            </w:r>
            <w:r w:rsidR="00FF123C">
              <w:rPr>
                <w:noProof/>
                <w:webHidden/>
              </w:rPr>
              <w:tab/>
            </w:r>
            <w:r w:rsidR="00FF123C">
              <w:rPr>
                <w:noProof/>
                <w:webHidden/>
              </w:rPr>
              <w:fldChar w:fldCharType="begin"/>
            </w:r>
            <w:r w:rsidR="00FF123C">
              <w:rPr>
                <w:noProof/>
                <w:webHidden/>
              </w:rPr>
              <w:instrText xml:space="preserve"> PAGEREF _Toc78807681 \h </w:instrText>
            </w:r>
            <w:r w:rsidR="00FF123C">
              <w:rPr>
                <w:noProof/>
                <w:webHidden/>
              </w:rPr>
            </w:r>
            <w:r w:rsidR="00FF123C">
              <w:rPr>
                <w:noProof/>
                <w:webHidden/>
              </w:rPr>
              <w:fldChar w:fldCharType="separate"/>
            </w:r>
            <w:r w:rsidR="00FF123C">
              <w:rPr>
                <w:noProof/>
                <w:webHidden/>
              </w:rPr>
              <w:t>3</w:t>
            </w:r>
            <w:r w:rsidR="00FF123C">
              <w:rPr>
                <w:noProof/>
                <w:webHidden/>
              </w:rPr>
              <w:fldChar w:fldCharType="end"/>
            </w:r>
          </w:hyperlink>
        </w:p>
        <w:p w14:paraId="572132A1" w14:textId="33343C58" w:rsidR="00FF123C" w:rsidRDefault="00FF123C">
          <w:pPr>
            <w:pStyle w:val="TOC1"/>
            <w:tabs>
              <w:tab w:val="right" w:leader="dot" w:pos="9016"/>
            </w:tabs>
            <w:rPr>
              <w:rFonts w:eastAsiaTheme="minorEastAsia"/>
              <w:noProof/>
              <w:lang w:eastAsia="en-GB"/>
            </w:rPr>
          </w:pPr>
          <w:hyperlink w:anchor="_Toc78807682" w:history="1">
            <w:r w:rsidRPr="008D4086">
              <w:rPr>
                <w:rStyle w:val="Hyperlink"/>
                <w:noProof/>
              </w:rPr>
              <w:t>2. Methodology</w:t>
            </w:r>
            <w:r>
              <w:rPr>
                <w:noProof/>
                <w:webHidden/>
              </w:rPr>
              <w:tab/>
            </w:r>
            <w:r>
              <w:rPr>
                <w:noProof/>
                <w:webHidden/>
              </w:rPr>
              <w:fldChar w:fldCharType="begin"/>
            </w:r>
            <w:r>
              <w:rPr>
                <w:noProof/>
                <w:webHidden/>
              </w:rPr>
              <w:instrText xml:space="preserve"> PAGEREF _Toc78807682 \h </w:instrText>
            </w:r>
            <w:r>
              <w:rPr>
                <w:noProof/>
                <w:webHidden/>
              </w:rPr>
            </w:r>
            <w:r>
              <w:rPr>
                <w:noProof/>
                <w:webHidden/>
              </w:rPr>
              <w:fldChar w:fldCharType="separate"/>
            </w:r>
            <w:r>
              <w:rPr>
                <w:noProof/>
                <w:webHidden/>
              </w:rPr>
              <w:t>7</w:t>
            </w:r>
            <w:r>
              <w:rPr>
                <w:noProof/>
                <w:webHidden/>
              </w:rPr>
              <w:fldChar w:fldCharType="end"/>
            </w:r>
          </w:hyperlink>
        </w:p>
        <w:p w14:paraId="2FA02946" w14:textId="00A09B10" w:rsidR="00FF123C" w:rsidRDefault="00FF123C">
          <w:pPr>
            <w:pStyle w:val="TOC1"/>
            <w:tabs>
              <w:tab w:val="right" w:leader="dot" w:pos="9016"/>
            </w:tabs>
            <w:rPr>
              <w:rFonts w:eastAsiaTheme="minorEastAsia"/>
              <w:noProof/>
              <w:lang w:eastAsia="en-GB"/>
            </w:rPr>
          </w:pPr>
          <w:hyperlink w:anchor="_Toc78807683" w:history="1">
            <w:r w:rsidRPr="008D4086">
              <w:rPr>
                <w:rStyle w:val="Hyperlink"/>
                <w:noProof/>
              </w:rPr>
              <w:t>3. Results</w:t>
            </w:r>
            <w:r>
              <w:rPr>
                <w:noProof/>
                <w:webHidden/>
              </w:rPr>
              <w:tab/>
            </w:r>
            <w:r>
              <w:rPr>
                <w:noProof/>
                <w:webHidden/>
              </w:rPr>
              <w:fldChar w:fldCharType="begin"/>
            </w:r>
            <w:r>
              <w:rPr>
                <w:noProof/>
                <w:webHidden/>
              </w:rPr>
              <w:instrText xml:space="preserve"> PAGEREF _Toc78807683 \h </w:instrText>
            </w:r>
            <w:r>
              <w:rPr>
                <w:noProof/>
                <w:webHidden/>
              </w:rPr>
            </w:r>
            <w:r>
              <w:rPr>
                <w:noProof/>
                <w:webHidden/>
              </w:rPr>
              <w:fldChar w:fldCharType="separate"/>
            </w:r>
            <w:r>
              <w:rPr>
                <w:noProof/>
                <w:webHidden/>
              </w:rPr>
              <w:t>9</w:t>
            </w:r>
            <w:r>
              <w:rPr>
                <w:noProof/>
                <w:webHidden/>
              </w:rPr>
              <w:fldChar w:fldCharType="end"/>
            </w:r>
          </w:hyperlink>
        </w:p>
        <w:p w14:paraId="2E5C33A7" w14:textId="41F8EA32" w:rsidR="00FF123C" w:rsidRDefault="00FF123C">
          <w:pPr>
            <w:pStyle w:val="TOC1"/>
            <w:tabs>
              <w:tab w:val="right" w:leader="dot" w:pos="9016"/>
            </w:tabs>
            <w:rPr>
              <w:rFonts w:eastAsiaTheme="minorEastAsia"/>
              <w:noProof/>
              <w:lang w:eastAsia="en-GB"/>
            </w:rPr>
          </w:pPr>
          <w:hyperlink w:anchor="_Toc78807684" w:history="1">
            <w:r w:rsidRPr="008D4086">
              <w:rPr>
                <w:rStyle w:val="Hyperlink"/>
                <w:noProof/>
              </w:rPr>
              <w:t>4. Discussion</w:t>
            </w:r>
            <w:r>
              <w:rPr>
                <w:noProof/>
                <w:webHidden/>
              </w:rPr>
              <w:tab/>
            </w:r>
            <w:r>
              <w:rPr>
                <w:noProof/>
                <w:webHidden/>
              </w:rPr>
              <w:fldChar w:fldCharType="begin"/>
            </w:r>
            <w:r>
              <w:rPr>
                <w:noProof/>
                <w:webHidden/>
              </w:rPr>
              <w:instrText xml:space="preserve"> PAGEREF _Toc78807684 \h </w:instrText>
            </w:r>
            <w:r>
              <w:rPr>
                <w:noProof/>
                <w:webHidden/>
              </w:rPr>
            </w:r>
            <w:r>
              <w:rPr>
                <w:noProof/>
                <w:webHidden/>
              </w:rPr>
              <w:fldChar w:fldCharType="separate"/>
            </w:r>
            <w:r>
              <w:rPr>
                <w:noProof/>
                <w:webHidden/>
              </w:rPr>
              <w:t>39</w:t>
            </w:r>
            <w:r>
              <w:rPr>
                <w:noProof/>
                <w:webHidden/>
              </w:rPr>
              <w:fldChar w:fldCharType="end"/>
            </w:r>
          </w:hyperlink>
        </w:p>
        <w:p w14:paraId="2236639D" w14:textId="6BDECA51" w:rsidR="00FF123C" w:rsidRDefault="00FF123C">
          <w:pPr>
            <w:pStyle w:val="TOC1"/>
            <w:tabs>
              <w:tab w:val="right" w:leader="dot" w:pos="9016"/>
            </w:tabs>
            <w:rPr>
              <w:rFonts w:eastAsiaTheme="minorEastAsia"/>
              <w:noProof/>
              <w:lang w:eastAsia="en-GB"/>
            </w:rPr>
          </w:pPr>
          <w:hyperlink w:anchor="_Toc78807685" w:history="1">
            <w:r w:rsidRPr="008D4086">
              <w:rPr>
                <w:rStyle w:val="Hyperlink"/>
                <w:noProof/>
              </w:rPr>
              <w:t>5. Conclusion</w:t>
            </w:r>
            <w:r>
              <w:rPr>
                <w:noProof/>
                <w:webHidden/>
              </w:rPr>
              <w:tab/>
            </w:r>
            <w:r>
              <w:rPr>
                <w:noProof/>
                <w:webHidden/>
              </w:rPr>
              <w:fldChar w:fldCharType="begin"/>
            </w:r>
            <w:r>
              <w:rPr>
                <w:noProof/>
                <w:webHidden/>
              </w:rPr>
              <w:instrText xml:space="preserve"> PAGEREF _Toc78807685 \h </w:instrText>
            </w:r>
            <w:r>
              <w:rPr>
                <w:noProof/>
                <w:webHidden/>
              </w:rPr>
            </w:r>
            <w:r>
              <w:rPr>
                <w:noProof/>
                <w:webHidden/>
              </w:rPr>
              <w:fldChar w:fldCharType="separate"/>
            </w:r>
            <w:r>
              <w:rPr>
                <w:noProof/>
                <w:webHidden/>
              </w:rPr>
              <w:t>49</w:t>
            </w:r>
            <w:r>
              <w:rPr>
                <w:noProof/>
                <w:webHidden/>
              </w:rPr>
              <w:fldChar w:fldCharType="end"/>
            </w:r>
          </w:hyperlink>
        </w:p>
        <w:p w14:paraId="6AB3A319" w14:textId="3093634B" w:rsidR="00763DB7" w:rsidRDefault="00763DB7">
          <w:r>
            <w:fldChar w:fldCharType="end"/>
          </w:r>
        </w:p>
      </w:sdtContent>
    </w:sdt>
    <w:p w14:paraId="4517D44C" w14:textId="3B45A13A" w:rsidR="001D5A70" w:rsidRDefault="001D5A70">
      <w:pPr>
        <w:pStyle w:val="TableofFigures"/>
        <w:tabs>
          <w:tab w:val="right" w:leader="dot" w:pos="9016"/>
        </w:tabs>
        <w:rPr>
          <w:rFonts w:asciiTheme="majorHAnsi" w:eastAsiaTheme="majorEastAsia" w:hAnsiTheme="majorHAnsi" w:cstheme="majorBidi"/>
          <w:color w:val="2E74B5" w:themeColor="accent1" w:themeShade="BF"/>
          <w:sz w:val="32"/>
          <w:szCs w:val="32"/>
        </w:rPr>
      </w:pPr>
    </w:p>
    <w:p w14:paraId="2115E01B" w14:textId="03AC38C1" w:rsidR="001D5A70" w:rsidRDefault="003453EA" w:rsidP="001D5A70">
      <w:pPr>
        <w:pStyle w:val="TOCHeading"/>
      </w:pPr>
      <w:r>
        <w:t>Tables</w:t>
      </w:r>
    </w:p>
    <w:p w14:paraId="7946FCAB" w14:textId="77777777" w:rsidR="001D5A70" w:rsidRPr="001D5A70" w:rsidRDefault="001D5A70" w:rsidP="001D5A70">
      <w:pPr>
        <w:rPr>
          <w:rFonts w:eastAsiaTheme="majorEastAsia"/>
        </w:rPr>
      </w:pPr>
    </w:p>
    <w:p w14:paraId="0E7A17D4" w14:textId="475C49C7" w:rsidR="00FF123C" w:rsidRDefault="001D5A70" w:rsidP="00024A58">
      <w:pPr>
        <w:pStyle w:val="TableofFigures"/>
        <w:tabs>
          <w:tab w:val="right" w:leader="dot" w:pos="9016"/>
        </w:tabs>
        <w:spacing w:after="240"/>
        <w:rPr>
          <w:rFonts w:eastAsiaTheme="minorEastAsia"/>
          <w:noProof/>
          <w:lang w:eastAsia="en-GB"/>
        </w:rPr>
      </w:pPr>
      <w:r>
        <w:rPr>
          <w:rFonts w:asciiTheme="majorHAnsi" w:eastAsiaTheme="majorEastAsia" w:hAnsiTheme="majorHAnsi" w:cstheme="majorBidi"/>
          <w:color w:val="2E74B5" w:themeColor="accent1" w:themeShade="BF"/>
          <w:sz w:val="32"/>
          <w:szCs w:val="32"/>
        </w:rPr>
        <w:fldChar w:fldCharType="begin"/>
      </w:r>
      <w:r>
        <w:rPr>
          <w:rFonts w:asciiTheme="majorHAnsi" w:eastAsiaTheme="majorEastAsia" w:hAnsiTheme="majorHAnsi" w:cstheme="majorBidi"/>
          <w:color w:val="2E74B5" w:themeColor="accent1" w:themeShade="BF"/>
          <w:sz w:val="32"/>
          <w:szCs w:val="32"/>
        </w:rPr>
        <w:instrText xml:space="preserve"> TOC \h \z \c "Table" </w:instrText>
      </w:r>
      <w:r>
        <w:rPr>
          <w:rFonts w:asciiTheme="majorHAnsi" w:eastAsiaTheme="majorEastAsia" w:hAnsiTheme="majorHAnsi" w:cstheme="majorBidi"/>
          <w:color w:val="2E74B5" w:themeColor="accent1" w:themeShade="BF"/>
          <w:sz w:val="32"/>
          <w:szCs w:val="32"/>
        </w:rPr>
        <w:fldChar w:fldCharType="separate"/>
      </w:r>
      <w:hyperlink w:anchor="_Toc78807690" w:history="1">
        <w:r w:rsidR="00FF123C" w:rsidRPr="0053615A">
          <w:rPr>
            <w:rStyle w:val="Hyperlink"/>
            <w:noProof/>
          </w:rPr>
          <w:t>Table 1: DFIs selected for landscape analysis</w:t>
        </w:r>
        <w:r w:rsidR="00FF123C">
          <w:rPr>
            <w:noProof/>
            <w:webHidden/>
          </w:rPr>
          <w:tab/>
        </w:r>
        <w:r w:rsidR="00FF123C">
          <w:rPr>
            <w:noProof/>
            <w:webHidden/>
          </w:rPr>
          <w:fldChar w:fldCharType="begin"/>
        </w:r>
        <w:r w:rsidR="00FF123C">
          <w:rPr>
            <w:noProof/>
            <w:webHidden/>
          </w:rPr>
          <w:instrText xml:space="preserve"> PAGEREF _Toc78807690 \h </w:instrText>
        </w:r>
        <w:r w:rsidR="00FF123C">
          <w:rPr>
            <w:noProof/>
            <w:webHidden/>
          </w:rPr>
        </w:r>
        <w:r w:rsidR="00FF123C">
          <w:rPr>
            <w:noProof/>
            <w:webHidden/>
          </w:rPr>
          <w:fldChar w:fldCharType="separate"/>
        </w:r>
        <w:r w:rsidR="00FF123C">
          <w:rPr>
            <w:noProof/>
            <w:webHidden/>
          </w:rPr>
          <w:t>7</w:t>
        </w:r>
        <w:r w:rsidR="00FF123C">
          <w:rPr>
            <w:noProof/>
            <w:webHidden/>
          </w:rPr>
          <w:fldChar w:fldCharType="end"/>
        </w:r>
      </w:hyperlink>
    </w:p>
    <w:p w14:paraId="7CF0CF38" w14:textId="1C78B90E" w:rsidR="00FF123C" w:rsidRDefault="00FF123C" w:rsidP="00024A58">
      <w:pPr>
        <w:pStyle w:val="TableofFigures"/>
        <w:tabs>
          <w:tab w:val="right" w:leader="dot" w:pos="9016"/>
        </w:tabs>
        <w:spacing w:after="240"/>
        <w:rPr>
          <w:rFonts w:eastAsiaTheme="minorEastAsia"/>
          <w:noProof/>
          <w:lang w:eastAsia="en-GB"/>
        </w:rPr>
      </w:pPr>
      <w:hyperlink w:anchor="_Toc78807691" w:history="1">
        <w:r w:rsidRPr="0053615A">
          <w:rPr>
            <w:rStyle w:val="Hyperlink"/>
            <w:noProof/>
          </w:rPr>
          <w:t>Table 2: FI disclosure of basic project information</w:t>
        </w:r>
        <w:r>
          <w:rPr>
            <w:noProof/>
            <w:webHidden/>
          </w:rPr>
          <w:tab/>
        </w:r>
        <w:r>
          <w:rPr>
            <w:noProof/>
            <w:webHidden/>
          </w:rPr>
          <w:fldChar w:fldCharType="begin"/>
        </w:r>
        <w:r>
          <w:rPr>
            <w:noProof/>
            <w:webHidden/>
          </w:rPr>
          <w:instrText xml:space="preserve"> PAGEREF _Toc78807691 \h </w:instrText>
        </w:r>
        <w:r>
          <w:rPr>
            <w:noProof/>
            <w:webHidden/>
          </w:rPr>
        </w:r>
        <w:r>
          <w:rPr>
            <w:noProof/>
            <w:webHidden/>
          </w:rPr>
          <w:fldChar w:fldCharType="separate"/>
        </w:r>
        <w:r>
          <w:rPr>
            <w:noProof/>
            <w:webHidden/>
          </w:rPr>
          <w:t>11</w:t>
        </w:r>
        <w:r>
          <w:rPr>
            <w:noProof/>
            <w:webHidden/>
          </w:rPr>
          <w:fldChar w:fldCharType="end"/>
        </w:r>
      </w:hyperlink>
    </w:p>
    <w:p w14:paraId="3D4A81D1" w14:textId="3DE8081E" w:rsidR="00FF123C" w:rsidRDefault="00FF123C" w:rsidP="00024A58">
      <w:pPr>
        <w:pStyle w:val="TableofFigures"/>
        <w:tabs>
          <w:tab w:val="right" w:leader="dot" w:pos="9016"/>
        </w:tabs>
        <w:spacing w:after="240"/>
        <w:rPr>
          <w:rFonts w:eastAsiaTheme="minorEastAsia"/>
          <w:noProof/>
          <w:lang w:eastAsia="en-GB"/>
        </w:rPr>
      </w:pPr>
      <w:hyperlink w:anchor="_Toc78807692" w:history="1">
        <w:r w:rsidRPr="0053615A">
          <w:rPr>
            <w:rStyle w:val="Hyperlink"/>
            <w:noProof/>
          </w:rPr>
          <w:t>Table 3: Sub-investment disclosure of basic project information</w:t>
        </w:r>
        <w:r>
          <w:rPr>
            <w:noProof/>
            <w:webHidden/>
          </w:rPr>
          <w:tab/>
        </w:r>
        <w:r>
          <w:rPr>
            <w:noProof/>
            <w:webHidden/>
          </w:rPr>
          <w:fldChar w:fldCharType="begin"/>
        </w:r>
        <w:r>
          <w:rPr>
            <w:noProof/>
            <w:webHidden/>
          </w:rPr>
          <w:instrText xml:space="preserve"> PAGEREF _Toc78807692 \h </w:instrText>
        </w:r>
        <w:r>
          <w:rPr>
            <w:noProof/>
            <w:webHidden/>
          </w:rPr>
        </w:r>
        <w:r>
          <w:rPr>
            <w:noProof/>
            <w:webHidden/>
          </w:rPr>
          <w:fldChar w:fldCharType="separate"/>
        </w:r>
        <w:r>
          <w:rPr>
            <w:noProof/>
            <w:webHidden/>
          </w:rPr>
          <w:t>14</w:t>
        </w:r>
        <w:r>
          <w:rPr>
            <w:noProof/>
            <w:webHidden/>
          </w:rPr>
          <w:fldChar w:fldCharType="end"/>
        </w:r>
      </w:hyperlink>
    </w:p>
    <w:p w14:paraId="6E630D1C" w14:textId="2C87CF0A" w:rsidR="00FF123C" w:rsidRDefault="00FF123C" w:rsidP="00024A58">
      <w:pPr>
        <w:pStyle w:val="TableofFigures"/>
        <w:tabs>
          <w:tab w:val="right" w:leader="dot" w:pos="9016"/>
        </w:tabs>
        <w:spacing w:after="240"/>
        <w:rPr>
          <w:rFonts w:eastAsiaTheme="minorEastAsia"/>
          <w:noProof/>
          <w:lang w:eastAsia="en-GB"/>
        </w:rPr>
      </w:pPr>
      <w:hyperlink w:anchor="_Toc78807693" w:history="1">
        <w:r w:rsidRPr="0053615A">
          <w:rPr>
            <w:rStyle w:val="Hyperlink"/>
            <w:noProof/>
          </w:rPr>
          <w:t>Table 4: FI disclosure of impact measurement</w:t>
        </w:r>
        <w:r>
          <w:rPr>
            <w:noProof/>
            <w:webHidden/>
          </w:rPr>
          <w:tab/>
        </w:r>
        <w:r>
          <w:rPr>
            <w:noProof/>
            <w:webHidden/>
          </w:rPr>
          <w:fldChar w:fldCharType="begin"/>
        </w:r>
        <w:r>
          <w:rPr>
            <w:noProof/>
            <w:webHidden/>
          </w:rPr>
          <w:instrText xml:space="preserve"> PAGEREF _Toc78807693 \h </w:instrText>
        </w:r>
        <w:r>
          <w:rPr>
            <w:noProof/>
            <w:webHidden/>
          </w:rPr>
        </w:r>
        <w:r>
          <w:rPr>
            <w:noProof/>
            <w:webHidden/>
          </w:rPr>
          <w:fldChar w:fldCharType="separate"/>
        </w:r>
        <w:r>
          <w:rPr>
            <w:noProof/>
            <w:webHidden/>
          </w:rPr>
          <w:t>17</w:t>
        </w:r>
        <w:r>
          <w:rPr>
            <w:noProof/>
            <w:webHidden/>
          </w:rPr>
          <w:fldChar w:fldCharType="end"/>
        </w:r>
      </w:hyperlink>
    </w:p>
    <w:p w14:paraId="68FAD15F" w14:textId="608F5EEA" w:rsidR="00FF123C" w:rsidRDefault="00FF123C" w:rsidP="00024A58">
      <w:pPr>
        <w:pStyle w:val="TableofFigures"/>
        <w:tabs>
          <w:tab w:val="right" w:leader="dot" w:pos="9016"/>
        </w:tabs>
        <w:spacing w:after="240"/>
        <w:rPr>
          <w:rFonts w:eastAsiaTheme="minorEastAsia"/>
          <w:noProof/>
          <w:lang w:eastAsia="en-GB"/>
        </w:rPr>
      </w:pPr>
      <w:hyperlink w:anchor="_Toc78807694" w:history="1">
        <w:r w:rsidRPr="0053615A">
          <w:rPr>
            <w:rStyle w:val="Hyperlink"/>
            <w:noProof/>
          </w:rPr>
          <w:t>Table 5: Sub-investment disclosure of impact measurement</w:t>
        </w:r>
        <w:r>
          <w:rPr>
            <w:noProof/>
            <w:webHidden/>
          </w:rPr>
          <w:tab/>
        </w:r>
        <w:r>
          <w:rPr>
            <w:noProof/>
            <w:webHidden/>
          </w:rPr>
          <w:fldChar w:fldCharType="begin"/>
        </w:r>
        <w:r>
          <w:rPr>
            <w:noProof/>
            <w:webHidden/>
          </w:rPr>
          <w:instrText xml:space="preserve"> PAGEREF _Toc78807694 \h </w:instrText>
        </w:r>
        <w:r>
          <w:rPr>
            <w:noProof/>
            <w:webHidden/>
          </w:rPr>
        </w:r>
        <w:r>
          <w:rPr>
            <w:noProof/>
            <w:webHidden/>
          </w:rPr>
          <w:fldChar w:fldCharType="separate"/>
        </w:r>
        <w:r>
          <w:rPr>
            <w:noProof/>
            <w:webHidden/>
          </w:rPr>
          <w:t>20</w:t>
        </w:r>
        <w:r>
          <w:rPr>
            <w:noProof/>
            <w:webHidden/>
          </w:rPr>
          <w:fldChar w:fldCharType="end"/>
        </w:r>
      </w:hyperlink>
    </w:p>
    <w:p w14:paraId="793F206B" w14:textId="2D5CA5D6" w:rsidR="00FF123C" w:rsidRDefault="00FF123C" w:rsidP="00024A58">
      <w:pPr>
        <w:pStyle w:val="TableofFigures"/>
        <w:tabs>
          <w:tab w:val="right" w:leader="dot" w:pos="9016"/>
        </w:tabs>
        <w:spacing w:after="240"/>
        <w:rPr>
          <w:rFonts w:eastAsiaTheme="minorEastAsia"/>
          <w:noProof/>
          <w:lang w:eastAsia="en-GB"/>
        </w:rPr>
      </w:pPr>
      <w:hyperlink w:anchor="_Toc78807695" w:history="1">
        <w:r w:rsidRPr="0053615A">
          <w:rPr>
            <w:rStyle w:val="Hyperlink"/>
            <w:noProof/>
          </w:rPr>
          <w:t>Table 6: FI disclosure of ESG</w:t>
        </w:r>
        <w:r>
          <w:rPr>
            <w:noProof/>
            <w:webHidden/>
          </w:rPr>
          <w:tab/>
        </w:r>
        <w:r>
          <w:rPr>
            <w:noProof/>
            <w:webHidden/>
          </w:rPr>
          <w:fldChar w:fldCharType="begin"/>
        </w:r>
        <w:r>
          <w:rPr>
            <w:noProof/>
            <w:webHidden/>
          </w:rPr>
          <w:instrText xml:space="preserve"> PAGEREF _Toc78807695 \h </w:instrText>
        </w:r>
        <w:r>
          <w:rPr>
            <w:noProof/>
            <w:webHidden/>
          </w:rPr>
        </w:r>
        <w:r>
          <w:rPr>
            <w:noProof/>
            <w:webHidden/>
          </w:rPr>
          <w:fldChar w:fldCharType="separate"/>
        </w:r>
        <w:r>
          <w:rPr>
            <w:noProof/>
            <w:webHidden/>
          </w:rPr>
          <w:t>23</w:t>
        </w:r>
        <w:r>
          <w:rPr>
            <w:noProof/>
            <w:webHidden/>
          </w:rPr>
          <w:fldChar w:fldCharType="end"/>
        </w:r>
      </w:hyperlink>
    </w:p>
    <w:p w14:paraId="05CBB331" w14:textId="7F4DF0A7" w:rsidR="00FF123C" w:rsidRDefault="00FF123C" w:rsidP="00024A58">
      <w:pPr>
        <w:pStyle w:val="TableofFigures"/>
        <w:tabs>
          <w:tab w:val="right" w:leader="dot" w:pos="9016"/>
        </w:tabs>
        <w:spacing w:after="240"/>
        <w:rPr>
          <w:rFonts w:eastAsiaTheme="minorEastAsia"/>
          <w:noProof/>
          <w:lang w:eastAsia="en-GB"/>
        </w:rPr>
      </w:pPr>
      <w:hyperlink w:anchor="_Toc78807696" w:history="1">
        <w:r w:rsidRPr="0053615A">
          <w:rPr>
            <w:rStyle w:val="Hyperlink"/>
            <w:noProof/>
          </w:rPr>
          <w:t>Table 7: Sub-investment disclosure of ESG</w:t>
        </w:r>
        <w:r>
          <w:rPr>
            <w:noProof/>
            <w:webHidden/>
          </w:rPr>
          <w:tab/>
        </w:r>
        <w:r>
          <w:rPr>
            <w:noProof/>
            <w:webHidden/>
          </w:rPr>
          <w:fldChar w:fldCharType="begin"/>
        </w:r>
        <w:r>
          <w:rPr>
            <w:noProof/>
            <w:webHidden/>
          </w:rPr>
          <w:instrText xml:space="preserve"> PAGEREF _Toc78807696 \h </w:instrText>
        </w:r>
        <w:r>
          <w:rPr>
            <w:noProof/>
            <w:webHidden/>
          </w:rPr>
        </w:r>
        <w:r>
          <w:rPr>
            <w:noProof/>
            <w:webHidden/>
          </w:rPr>
          <w:fldChar w:fldCharType="separate"/>
        </w:r>
        <w:r>
          <w:rPr>
            <w:noProof/>
            <w:webHidden/>
          </w:rPr>
          <w:t>26</w:t>
        </w:r>
        <w:r>
          <w:rPr>
            <w:noProof/>
            <w:webHidden/>
          </w:rPr>
          <w:fldChar w:fldCharType="end"/>
        </w:r>
      </w:hyperlink>
    </w:p>
    <w:p w14:paraId="72A61E43" w14:textId="414478AC" w:rsidR="00FF123C" w:rsidRDefault="00FF123C" w:rsidP="00024A58">
      <w:pPr>
        <w:pStyle w:val="TableofFigures"/>
        <w:tabs>
          <w:tab w:val="right" w:leader="dot" w:pos="9016"/>
        </w:tabs>
        <w:spacing w:after="240"/>
        <w:rPr>
          <w:rFonts w:eastAsiaTheme="minorEastAsia"/>
          <w:noProof/>
          <w:lang w:eastAsia="en-GB"/>
        </w:rPr>
      </w:pPr>
      <w:hyperlink w:anchor="_Toc78807697" w:history="1">
        <w:r w:rsidRPr="0053615A">
          <w:rPr>
            <w:rStyle w:val="Hyperlink"/>
            <w:noProof/>
          </w:rPr>
          <w:t>Table 8: FI disclosure of accountability to communities</w:t>
        </w:r>
        <w:r>
          <w:rPr>
            <w:noProof/>
            <w:webHidden/>
          </w:rPr>
          <w:tab/>
        </w:r>
        <w:r>
          <w:rPr>
            <w:noProof/>
            <w:webHidden/>
          </w:rPr>
          <w:fldChar w:fldCharType="begin"/>
        </w:r>
        <w:r>
          <w:rPr>
            <w:noProof/>
            <w:webHidden/>
          </w:rPr>
          <w:instrText xml:space="preserve"> PAGEREF _Toc78807697 \h </w:instrText>
        </w:r>
        <w:r>
          <w:rPr>
            <w:noProof/>
            <w:webHidden/>
          </w:rPr>
        </w:r>
        <w:r>
          <w:rPr>
            <w:noProof/>
            <w:webHidden/>
          </w:rPr>
          <w:fldChar w:fldCharType="separate"/>
        </w:r>
        <w:r>
          <w:rPr>
            <w:noProof/>
            <w:webHidden/>
          </w:rPr>
          <w:t>30</w:t>
        </w:r>
        <w:r>
          <w:rPr>
            <w:noProof/>
            <w:webHidden/>
          </w:rPr>
          <w:fldChar w:fldCharType="end"/>
        </w:r>
      </w:hyperlink>
    </w:p>
    <w:p w14:paraId="69E3EAC5" w14:textId="502FCBBC" w:rsidR="00FF123C" w:rsidRDefault="00FF123C" w:rsidP="00024A58">
      <w:pPr>
        <w:pStyle w:val="TableofFigures"/>
        <w:tabs>
          <w:tab w:val="right" w:leader="dot" w:pos="9016"/>
        </w:tabs>
        <w:spacing w:after="240"/>
        <w:rPr>
          <w:rFonts w:eastAsiaTheme="minorEastAsia"/>
          <w:noProof/>
          <w:lang w:eastAsia="en-GB"/>
        </w:rPr>
      </w:pPr>
      <w:hyperlink w:anchor="_Toc78807698" w:history="1">
        <w:r w:rsidRPr="0053615A">
          <w:rPr>
            <w:rStyle w:val="Hyperlink"/>
            <w:noProof/>
          </w:rPr>
          <w:t>Table 9: Sub-investment disclosure of accountability to communities</w:t>
        </w:r>
        <w:r>
          <w:rPr>
            <w:noProof/>
            <w:webHidden/>
          </w:rPr>
          <w:tab/>
        </w:r>
        <w:r>
          <w:rPr>
            <w:noProof/>
            <w:webHidden/>
          </w:rPr>
          <w:fldChar w:fldCharType="begin"/>
        </w:r>
        <w:r>
          <w:rPr>
            <w:noProof/>
            <w:webHidden/>
          </w:rPr>
          <w:instrText xml:space="preserve"> PAGEREF _Toc78807698 \h </w:instrText>
        </w:r>
        <w:r>
          <w:rPr>
            <w:noProof/>
            <w:webHidden/>
          </w:rPr>
        </w:r>
        <w:r>
          <w:rPr>
            <w:noProof/>
            <w:webHidden/>
          </w:rPr>
          <w:fldChar w:fldCharType="separate"/>
        </w:r>
        <w:r>
          <w:rPr>
            <w:noProof/>
            <w:webHidden/>
          </w:rPr>
          <w:t>32</w:t>
        </w:r>
        <w:r>
          <w:rPr>
            <w:noProof/>
            <w:webHidden/>
          </w:rPr>
          <w:fldChar w:fldCharType="end"/>
        </w:r>
      </w:hyperlink>
    </w:p>
    <w:p w14:paraId="67B28046" w14:textId="530F17F4" w:rsidR="00FF123C" w:rsidRDefault="00FF123C" w:rsidP="00024A58">
      <w:pPr>
        <w:pStyle w:val="TableofFigures"/>
        <w:tabs>
          <w:tab w:val="right" w:leader="dot" w:pos="9016"/>
        </w:tabs>
        <w:spacing w:after="240"/>
        <w:rPr>
          <w:rFonts w:eastAsiaTheme="minorEastAsia"/>
          <w:noProof/>
          <w:lang w:eastAsia="en-GB"/>
        </w:rPr>
      </w:pPr>
      <w:hyperlink w:anchor="_Toc78807699" w:history="1">
        <w:r w:rsidRPr="0053615A">
          <w:rPr>
            <w:rStyle w:val="Hyperlink"/>
            <w:noProof/>
          </w:rPr>
          <w:t>Table 10: FI disclosure of financial information</w:t>
        </w:r>
        <w:r>
          <w:rPr>
            <w:noProof/>
            <w:webHidden/>
          </w:rPr>
          <w:tab/>
        </w:r>
        <w:r>
          <w:rPr>
            <w:noProof/>
            <w:webHidden/>
          </w:rPr>
          <w:fldChar w:fldCharType="begin"/>
        </w:r>
        <w:r>
          <w:rPr>
            <w:noProof/>
            <w:webHidden/>
          </w:rPr>
          <w:instrText xml:space="preserve"> PAGEREF _Toc78807699 \h </w:instrText>
        </w:r>
        <w:r>
          <w:rPr>
            <w:noProof/>
            <w:webHidden/>
          </w:rPr>
        </w:r>
        <w:r>
          <w:rPr>
            <w:noProof/>
            <w:webHidden/>
          </w:rPr>
          <w:fldChar w:fldCharType="separate"/>
        </w:r>
        <w:r>
          <w:rPr>
            <w:noProof/>
            <w:webHidden/>
          </w:rPr>
          <w:t>34</w:t>
        </w:r>
        <w:r>
          <w:rPr>
            <w:noProof/>
            <w:webHidden/>
          </w:rPr>
          <w:fldChar w:fldCharType="end"/>
        </w:r>
      </w:hyperlink>
    </w:p>
    <w:p w14:paraId="45EFEF2C" w14:textId="453FC54A" w:rsidR="00FF123C" w:rsidRDefault="00FF123C" w:rsidP="00024A58">
      <w:pPr>
        <w:pStyle w:val="TableofFigures"/>
        <w:tabs>
          <w:tab w:val="right" w:leader="dot" w:pos="9016"/>
        </w:tabs>
        <w:spacing w:after="240"/>
        <w:rPr>
          <w:rFonts w:eastAsiaTheme="minorEastAsia"/>
          <w:noProof/>
          <w:lang w:eastAsia="en-GB"/>
        </w:rPr>
      </w:pPr>
      <w:hyperlink w:anchor="_Toc78807700" w:history="1">
        <w:r w:rsidRPr="0053615A">
          <w:rPr>
            <w:rStyle w:val="Hyperlink"/>
            <w:noProof/>
          </w:rPr>
          <w:t>Table 11: Sub-investment disclosure of financial information</w:t>
        </w:r>
        <w:r>
          <w:rPr>
            <w:noProof/>
            <w:webHidden/>
          </w:rPr>
          <w:tab/>
        </w:r>
        <w:r>
          <w:rPr>
            <w:noProof/>
            <w:webHidden/>
          </w:rPr>
          <w:fldChar w:fldCharType="begin"/>
        </w:r>
        <w:r>
          <w:rPr>
            <w:noProof/>
            <w:webHidden/>
          </w:rPr>
          <w:instrText xml:space="preserve"> PAGEREF _Toc78807700 \h </w:instrText>
        </w:r>
        <w:r>
          <w:rPr>
            <w:noProof/>
            <w:webHidden/>
          </w:rPr>
        </w:r>
        <w:r>
          <w:rPr>
            <w:noProof/>
            <w:webHidden/>
          </w:rPr>
          <w:fldChar w:fldCharType="separate"/>
        </w:r>
        <w:r>
          <w:rPr>
            <w:noProof/>
            <w:webHidden/>
          </w:rPr>
          <w:t>37</w:t>
        </w:r>
        <w:r>
          <w:rPr>
            <w:noProof/>
            <w:webHidden/>
          </w:rPr>
          <w:fldChar w:fldCharType="end"/>
        </w:r>
      </w:hyperlink>
    </w:p>
    <w:p w14:paraId="34185DBA" w14:textId="190FCEB8" w:rsidR="00763DB7" w:rsidRDefault="001D5A70" w:rsidP="00024A58">
      <w:pPr>
        <w:spacing w:after="24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fldChar w:fldCharType="end"/>
      </w:r>
    </w:p>
    <w:p w14:paraId="061EDEF3" w14:textId="77777777" w:rsidR="001D5A70" w:rsidRDefault="001D5A70">
      <w:pPr>
        <w:spacing w:line="259" w:lineRule="auto"/>
        <w:rPr>
          <w:rFonts w:asciiTheme="majorHAnsi" w:eastAsiaTheme="majorEastAsia" w:hAnsiTheme="majorHAnsi" w:cstheme="majorBidi"/>
          <w:color w:val="2E74B5" w:themeColor="accent1" w:themeShade="BF"/>
          <w:sz w:val="32"/>
          <w:szCs w:val="32"/>
        </w:rPr>
      </w:pPr>
      <w:r>
        <w:br w:type="page"/>
      </w:r>
      <w:bookmarkStart w:id="0" w:name="_GoBack"/>
      <w:bookmarkEnd w:id="0"/>
    </w:p>
    <w:p w14:paraId="6E6DD541" w14:textId="3B9CB6D5" w:rsidR="00B6650D" w:rsidRDefault="00B6650D" w:rsidP="00E013C3">
      <w:pPr>
        <w:pStyle w:val="Heading1"/>
      </w:pPr>
      <w:bookmarkStart w:id="1" w:name="_Toc78807681"/>
      <w:r>
        <w:lastRenderedPageBreak/>
        <w:t>1. Introduction</w:t>
      </w:r>
      <w:bookmarkEnd w:id="1"/>
      <w:r>
        <w:t xml:space="preserve"> </w:t>
      </w:r>
    </w:p>
    <w:p w14:paraId="374A2811" w14:textId="77777777" w:rsidR="00E013C3" w:rsidRPr="00E013C3" w:rsidRDefault="00E013C3" w:rsidP="00E013C3"/>
    <w:p w14:paraId="069B1E4B" w14:textId="29BA62FD" w:rsidR="00B6650D" w:rsidRDefault="00B6650D" w:rsidP="00B6650D">
      <w:r>
        <w:t>Lending to, or investing in, financial intermediaries (FIs)</w:t>
      </w:r>
      <w:r>
        <w:rPr>
          <w:rStyle w:val="FootnoteReference"/>
        </w:rPr>
        <w:footnoteReference w:id="1"/>
      </w:r>
      <w:r>
        <w:t xml:space="preserve"> has become an increasingly important aspect of </w:t>
      </w:r>
      <w:r w:rsidR="00840326">
        <w:t>development finance institution (</w:t>
      </w:r>
      <w:r>
        <w:t>DFI</w:t>
      </w:r>
      <w:r w:rsidR="00840326">
        <w:t>)</w:t>
      </w:r>
      <w:r>
        <w:t xml:space="preserve"> activity in recent years. However, a lack of transparency means that it is unclear where a great deal of this development finance ends up, the development impacts that it has, and the environment and social risks that it holds for project affected communities. This report assesses the current state of transparency in DFI FI investments, argues that there are opportunities to improve transparency, and highlights instances where data disclosure indicate a path towards improvement.</w:t>
      </w:r>
      <w:r w:rsidR="00EA5809">
        <w:rPr>
          <w:rStyle w:val="FootnoteReference"/>
        </w:rPr>
        <w:footnoteReference w:id="2"/>
      </w:r>
      <w:r>
        <w:t xml:space="preserve"> </w:t>
      </w:r>
    </w:p>
    <w:p w14:paraId="07E5EA82" w14:textId="77777777" w:rsidR="00B6650D" w:rsidRDefault="00B6650D" w:rsidP="00B6650D"/>
    <w:p w14:paraId="1A6226BD" w14:textId="77777777" w:rsidR="00B6650D" w:rsidRDefault="00B6650D" w:rsidP="00E013C3">
      <w:pPr>
        <w:pStyle w:val="Heading2"/>
      </w:pPr>
      <w:r>
        <w:t>1.1 Overview of DFI FI lending</w:t>
      </w:r>
    </w:p>
    <w:p w14:paraId="4274EC43" w14:textId="2E7EA84A" w:rsidR="00B6650D" w:rsidRDefault="00B6650D" w:rsidP="00B6650D">
      <w:r>
        <w:t xml:space="preserve">DFIs invest in FIs in a wide range of ways which have expanded and become more complex over time. Early FI investments were typically in the form of loans provided for project financing and targeted sector loans. However, the sector has witnessed an increase in novel financing forms including bond participations and underwriting, corporate loans, and guarantees or insurance. </w:t>
      </w:r>
    </w:p>
    <w:p w14:paraId="1A98AABF" w14:textId="77777777" w:rsidR="00B6650D" w:rsidRDefault="00B6650D" w:rsidP="00B6650D"/>
    <w:p w14:paraId="6DDB2425" w14:textId="08866363" w:rsidR="00B6650D" w:rsidRDefault="00B6650D" w:rsidP="00B6650D">
      <w:r>
        <w:rPr>
          <w:noProof/>
          <w:lang w:eastAsia="en-GB"/>
        </w:rPr>
        <w:drawing>
          <wp:inline distT="0" distB="0" distL="0" distR="0" wp14:anchorId="692521C4" wp14:editId="508D3F7C">
            <wp:extent cx="5727700" cy="3194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194050"/>
                    </a:xfrm>
                    <a:prstGeom prst="rect">
                      <a:avLst/>
                    </a:prstGeom>
                    <a:noFill/>
                    <a:ln>
                      <a:noFill/>
                    </a:ln>
                  </pic:spPr>
                </pic:pic>
              </a:graphicData>
            </a:graphic>
          </wp:inline>
        </w:drawing>
      </w:r>
      <w:r>
        <w:rPr>
          <w:sz w:val="18"/>
          <w:szCs w:val="18"/>
        </w:rPr>
        <w:t>Source: Oxfam</w:t>
      </w:r>
      <w:r w:rsidR="00840326">
        <w:rPr>
          <w:sz w:val="18"/>
          <w:szCs w:val="18"/>
        </w:rPr>
        <w:t>.</w:t>
      </w:r>
      <w:r w:rsidR="00840326" w:rsidRPr="00840326">
        <w:rPr>
          <w:sz w:val="18"/>
          <w:szCs w:val="18"/>
        </w:rPr>
        <w:t xml:space="preserve"> </w:t>
      </w:r>
      <w:r w:rsidR="00840326" w:rsidRPr="004342F3">
        <w:rPr>
          <w:sz w:val="18"/>
          <w:szCs w:val="18"/>
        </w:rPr>
        <w:t xml:space="preserve">The risk levels shown in the graphic above relate to </w:t>
      </w:r>
      <w:r w:rsidR="00840326">
        <w:rPr>
          <w:sz w:val="18"/>
          <w:szCs w:val="18"/>
        </w:rPr>
        <w:t>environmental, social and governance (</w:t>
      </w:r>
      <w:r w:rsidR="00840326" w:rsidRPr="004342F3">
        <w:rPr>
          <w:sz w:val="18"/>
          <w:szCs w:val="18"/>
        </w:rPr>
        <w:t>ESG</w:t>
      </w:r>
      <w:r w:rsidR="00840326">
        <w:rPr>
          <w:sz w:val="18"/>
          <w:szCs w:val="18"/>
        </w:rPr>
        <w:t>)</w:t>
      </w:r>
      <w:r w:rsidR="00840326" w:rsidRPr="004342F3">
        <w:rPr>
          <w:sz w:val="18"/>
          <w:szCs w:val="18"/>
        </w:rPr>
        <w:t xml:space="preserve"> risk of different types of FI investments. This does not include other forms of risk such as financial risks</w:t>
      </w:r>
      <w:r>
        <w:rPr>
          <w:sz w:val="18"/>
          <w:szCs w:val="18"/>
        </w:rPr>
        <w:t>.</w:t>
      </w:r>
      <w:r>
        <w:rPr>
          <w:rStyle w:val="FootnoteReference"/>
          <w:sz w:val="18"/>
          <w:szCs w:val="18"/>
        </w:rPr>
        <w:footnoteReference w:id="3"/>
      </w:r>
      <w:r w:rsidR="00EA5809">
        <w:rPr>
          <w:sz w:val="18"/>
          <w:szCs w:val="18"/>
        </w:rPr>
        <w:t xml:space="preserve"> </w:t>
      </w:r>
    </w:p>
    <w:p w14:paraId="0B069994" w14:textId="77777777" w:rsidR="00B6650D" w:rsidRDefault="00B6650D" w:rsidP="00B6650D"/>
    <w:p w14:paraId="173E793E" w14:textId="60175CD5" w:rsidR="00B6650D" w:rsidRDefault="00B6650D" w:rsidP="00B6650D">
      <w:r>
        <w:lastRenderedPageBreak/>
        <w:t xml:space="preserve">Investments </w:t>
      </w:r>
      <w:r w:rsidR="00840326">
        <w:t xml:space="preserve">in FIs </w:t>
      </w:r>
      <w:r>
        <w:t xml:space="preserve">by DFIs have increased dramatically in recent years. Research conducted by Oxfam in 2018 indicated that FI investments represented 55.4% of </w:t>
      </w:r>
      <w:r w:rsidR="00840326">
        <w:t xml:space="preserve">the </w:t>
      </w:r>
      <w:r w:rsidR="00840326" w:rsidRPr="008E3592">
        <w:rPr>
          <w:rFonts w:cstheme="minorHAnsi"/>
          <w:color w:val="000000"/>
        </w:rPr>
        <w:t>International Finance Corporation</w:t>
      </w:r>
      <w:r w:rsidR="00840326">
        <w:rPr>
          <w:rFonts w:cstheme="minorHAnsi"/>
          <w:color w:val="000000"/>
        </w:rPr>
        <w:t>’s</w:t>
      </w:r>
      <w:r w:rsidR="00840326" w:rsidRPr="008E3592">
        <w:rPr>
          <w:rFonts w:cstheme="minorHAnsi"/>
          <w:color w:val="000000"/>
        </w:rPr>
        <w:t xml:space="preserve"> </w:t>
      </w:r>
      <w:r w:rsidR="00840326">
        <w:rPr>
          <w:rFonts w:cstheme="minorHAnsi"/>
          <w:color w:val="000000"/>
        </w:rPr>
        <w:t>(</w:t>
      </w:r>
      <w:r>
        <w:t>IFC</w:t>
      </w:r>
      <w:r w:rsidR="00840326">
        <w:t>)</w:t>
      </w:r>
      <w:r>
        <w:t xml:space="preserve"> total investment portfolio and 52% of CDC’s portfolio, while also representing significant portions of portfolios of </w:t>
      </w:r>
      <w:r w:rsidR="00840326">
        <w:t>the European Investment Bank (</w:t>
      </w:r>
      <w:r>
        <w:t>EIB</w:t>
      </w:r>
      <w:r w:rsidR="00840326">
        <w:t>)</w:t>
      </w:r>
      <w:r>
        <w:t xml:space="preserve"> (45%) and FMO (30%).</w:t>
      </w:r>
      <w:r>
        <w:rPr>
          <w:vertAlign w:val="superscript"/>
        </w:rPr>
        <w:footnoteReference w:id="4"/>
      </w:r>
      <w:r>
        <w:t xml:space="preserve"> For this report we conducted an analysis of DFC’s 2020 activity and found even greater levels of exposure. In 2020 DFC approved 84 projects with a total value of approximately $4.8bn. Of these projects, 45 can be classified as FIs totalling approximately $3.1bn.</w:t>
      </w:r>
      <w:r>
        <w:rPr>
          <w:rStyle w:val="FootnoteReference"/>
        </w:rPr>
        <w:footnoteReference w:id="5"/>
      </w:r>
      <w:r>
        <w:t xml:space="preserve"> As such, FI operations represented approximately 53.5% of total projects and 64.9% of total approved financing</w:t>
      </w:r>
      <w:r w:rsidR="0084319C">
        <w:t xml:space="preserve"> for DFC</w:t>
      </w:r>
      <w:r>
        <w:t>. The size of approved FI investments ranges from approximately $3m to $400m, with an average deal size of $68.9m.</w:t>
      </w:r>
      <w:r>
        <w:rPr>
          <w:rStyle w:val="FootnoteReference"/>
        </w:rPr>
        <w:footnoteReference w:id="6"/>
      </w:r>
    </w:p>
    <w:p w14:paraId="52BDF505" w14:textId="5794F6AD" w:rsidR="00B6650D" w:rsidRDefault="00B6650D" w:rsidP="00B6650D">
      <w:r>
        <w:t xml:space="preserve">DFIs invest in FIs for a number of reasons. First, FIs have </w:t>
      </w:r>
      <w:r w:rsidR="0084319C">
        <w:t xml:space="preserve">several </w:t>
      </w:r>
      <w:r>
        <w:t xml:space="preserve">characteristics – such as in-country knowledge and staff – </w:t>
      </w:r>
      <w:r w:rsidR="00625F34">
        <w:t xml:space="preserve">which </w:t>
      </w:r>
      <w:r>
        <w:t xml:space="preserve">enable them to make smaller investments than those that are feasible as direct investments by DFIs. This is to be welcomed: a lack of available, affordable finance is a persistent problem in developing economies. The IFC estimate that there are 56.2m financially constrained microenterprises and 19m financially constrained </w:t>
      </w:r>
      <w:r w:rsidR="00840326">
        <w:t>small and medium enterprises (</w:t>
      </w:r>
      <w:r>
        <w:t>SMEs</w:t>
      </w:r>
      <w:r w:rsidR="00840326">
        <w:t>)</w:t>
      </w:r>
      <w:r>
        <w:t xml:space="preserve"> in developing economies.</w:t>
      </w:r>
      <w:r>
        <w:rPr>
          <w:rStyle w:val="FootnoteReference"/>
        </w:rPr>
        <w:footnoteReference w:id="7"/>
      </w:r>
      <w:r>
        <w:t xml:space="preserve"> This is particularly problematic given the central role that </w:t>
      </w:r>
      <w:r w:rsidR="00840326">
        <w:t>micro, small and medium enterprises (</w:t>
      </w:r>
      <w:r>
        <w:t>MSMEs</w:t>
      </w:r>
      <w:r w:rsidR="00840326">
        <w:t>)</w:t>
      </w:r>
      <w:r>
        <w:t xml:space="preserve"> play in developing economies, where they represent up to 40% of GDP and create </w:t>
      </w:r>
      <w:r w:rsidR="00840326">
        <w:t>seven</w:t>
      </w:r>
      <w:r>
        <w:t xml:space="preserve"> in 10 new jobs.</w:t>
      </w:r>
      <w:r>
        <w:rPr>
          <w:rStyle w:val="FootnoteReference"/>
        </w:rPr>
        <w:footnoteReference w:id="8"/>
      </w:r>
      <w:r>
        <w:t xml:space="preserve"> Similarly, many developing countries are affected by an “equity financing gap” in which there are a lack of investors to make equity investments which form an important part of the growth strategies of many companies.</w:t>
      </w:r>
      <w:r>
        <w:rPr>
          <w:rStyle w:val="FootnoteReference"/>
        </w:rPr>
        <w:footnoteReference w:id="9"/>
      </w:r>
      <w:r>
        <w:t xml:space="preserve"> In this context, the emergence of private equity funds focused on developing economies, and the central role that DFIs have in financing them, is an important development. </w:t>
      </w:r>
    </w:p>
    <w:p w14:paraId="5C6DB52E" w14:textId="7783639E" w:rsidR="00B6650D" w:rsidRDefault="00B6650D" w:rsidP="00B6650D">
      <w:r>
        <w:t xml:space="preserve">Despite the important role that DFI FI investments play, they can be controversial. There are many examples </w:t>
      </w:r>
      <w:r w:rsidR="002C0B41">
        <w:t xml:space="preserve">of </w:t>
      </w:r>
      <w:r w:rsidR="0084319C">
        <w:t>FI</w:t>
      </w:r>
      <w:r>
        <w:t xml:space="preserve"> investments that have had harmful </w:t>
      </w:r>
      <w:r w:rsidRPr="00B16A8E">
        <w:t xml:space="preserve">consequences. Such instances are well documented by the work of other </w:t>
      </w:r>
      <w:r w:rsidR="00840326" w:rsidRPr="00B16A8E">
        <w:t>civil society organisations (</w:t>
      </w:r>
      <w:r w:rsidRPr="00B16A8E">
        <w:t>CSOs</w:t>
      </w:r>
      <w:r w:rsidR="00840326" w:rsidRPr="00B16A8E">
        <w:t>)</w:t>
      </w:r>
      <w:r w:rsidRPr="00B16A8E">
        <w:t xml:space="preserve"> and accountability organisations.</w:t>
      </w:r>
      <w:r w:rsidR="004A324C" w:rsidRPr="00B16A8E">
        <w:rPr>
          <w:rStyle w:val="FootnoteReference"/>
        </w:rPr>
        <w:footnoteReference w:id="10"/>
      </w:r>
      <w:r w:rsidRPr="00B16A8E">
        <w:t xml:space="preserve"> </w:t>
      </w:r>
      <w:r w:rsidR="00B72508" w:rsidRPr="00B16A8E">
        <w:t xml:space="preserve">A small sample of these </w:t>
      </w:r>
      <w:r w:rsidR="000401D5">
        <w:t>problems are profiled in Box 1</w:t>
      </w:r>
      <w:r w:rsidR="00B72508" w:rsidRPr="00B16A8E">
        <w:t xml:space="preserve">, below. </w:t>
      </w:r>
      <w:r w:rsidRPr="00B16A8E">
        <w:t xml:space="preserve">Of particular </w:t>
      </w:r>
      <w:r>
        <w:t xml:space="preserve">importance to this report is the role that transparency, or the lack thereof, plays in mitigation or amplification of the risks associated in DFI FI lending. Central to this is the need for project affected communities to know that DFIs have financed projects that impact them. If communities are unaware of the role of DFIs it is impossible for them to hold the DFI to account and to seek redress in instances of harm. </w:t>
      </w:r>
    </w:p>
    <w:p w14:paraId="77CC82EB" w14:textId="01345199" w:rsidR="00B6650D" w:rsidRDefault="00B6650D" w:rsidP="00B6650D">
      <w:r>
        <w:t xml:space="preserve">Furthermore, DFI FI financing occurs in a context of constrained development finance resources. A lack of transparency means that </w:t>
      </w:r>
      <w:r w:rsidR="00EA5809">
        <w:t>it is virtually impossible to understand the</w:t>
      </w:r>
      <w:r>
        <w:t xml:space="preserve"> development impacts of </w:t>
      </w:r>
      <w:r>
        <w:lastRenderedPageBreak/>
        <w:t>these investments. If we can’t understand the impacts of FI investments, it becomes difficult to understand the</w:t>
      </w:r>
      <w:r w:rsidR="005C6993">
        <w:t>ir benefits relative to the</w:t>
      </w:r>
      <w:r>
        <w:t xml:space="preserve"> opportunity cost </w:t>
      </w:r>
      <w:r w:rsidR="005C6993">
        <w:t>of</w:t>
      </w:r>
      <w:r>
        <w:t xml:space="preserve"> direct financing or other forms of development finance. </w:t>
      </w:r>
      <w:r w:rsidR="008D2AF5">
        <w:t>Especially w</w:t>
      </w:r>
      <w:r>
        <w:t xml:space="preserve">hen DFI financing is based on public money, and in some instances </w:t>
      </w:r>
      <w:r w:rsidR="00840326">
        <w:t>overseas development assistance (</w:t>
      </w:r>
      <w:r>
        <w:t>ODA</w:t>
      </w:r>
      <w:r w:rsidR="00840326">
        <w:t>)</w:t>
      </w:r>
      <w:r>
        <w:t xml:space="preserve">, this situation is unacceptable. </w:t>
      </w:r>
    </w:p>
    <w:p w14:paraId="738E5725" w14:textId="6C1C1BCD" w:rsidR="00B72508" w:rsidRDefault="003D48D1" w:rsidP="00B6650D">
      <w:r>
        <w:rPr>
          <w:noProof/>
          <w:lang w:eastAsia="en-GB"/>
        </w:rPr>
        <mc:AlternateContent>
          <mc:Choice Requires="wps">
            <w:drawing>
              <wp:anchor distT="45720" distB="45720" distL="114300" distR="114300" simplePos="0" relativeHeight="251667456" behindDoc="0" locked="0" layoutInCell="1" allowOverlap="1" wp14:anchorId="0D638462" wp14:editId="17790DB3">
                <wp:simplePos x="0" y="0"/>
                <wp:positionH relativeFrom="margin">
                  <wp:align>left</wp:align>
                </wp:positionH>
                <wp:positionV relativeFrom="margin">
                  <wp:align>bottom</wp:align>
                </wp:positionV>
                <wp:extent cx="5353050" cy="7962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962900"/>
                        </a:xfrm>
                        <a:prstGeom prst="rect">
                          <a:avLst/>
                        </a:prstGeom>
                        <a:solidFill>
                          <a:srgbClr val="FFFFFF"/>
                        </a:solidFill>
                        <a:ln w="9525">
                          <a:solidFill>
                            <a:srgbClr val="000000"/>
                          </a:solidFill>
                          <a:miter lim="800000"/>
                          <a:headEnd/>
                          <a:tailEnd/>
                        </a:ln>
                      </wps:spPr>
                      <wps:txbx>
                        <w:txbxContent>
                          <w:p w14:paraId="419CCCB9" w14:textId="77777777" w:rsidR="003D48D1" w:rsidRPr="00B16A8E" w:rsidRDefault="003D48D1" w:rsidP="003D48D1">
                            <w:pPr>
                              <w:rPr>
                                <w:b/>
                                <w:i/>
                              </w:rPr>
                            </w:pPr>
                            <w:r w:rsidRPr="00B16A8E">
                              <w:rPr>
                                <w:b/>
                                <w:i/>
                              </w:rPr>
                              <w:t xml:space="preserve">Box 1: The Risks Associated with DFI FI Investments </w:t>
                            </w:r>
                          </w:p>
                          <w:p w14:paraId="3766B08C" w14:textId="77777777" w:rsidR="003D48D1" w:rsidRPr="00B16A8E" w:rsidRDefault="003D48D1" w:rsidP="003D48D1">
                            <w:r w:rsidRPr="00B16A8E">
                              <w:t xml:space="preserve">As detailed in our Work Stream Three report, DFIs have developed, and continue to develop, safeguards that seek to minimise the harm caused by their direct investments. These include environmental and social (E&amp;S) standards alongside complete bans on certain types of investments such as those in the fossil fuel sectors. However, despite welcome initiatives such as IFC’s Green Equity Approach, DFI FI investments have continued to be problematic. </w:t>
                            </w:r>
                          </w:p>
                          <w:p w14:paraId="798FAE71" w14:textId="77777777" w:rsidR="003D48D1" w:rsidRPr="00B16A8E" w:rsidRDefault="003D48D1" w:rsidP="003D48D1">
                            <w:r w:rsidRPr="00B16A8E">
                              <w:t>As one of the pioneers and largest FI investors, IFC has received arguably the majority of attention when it comes to harmful effects of their FI investments. For example, Inclusive Development International have drawn attention to IFC’s $49 million equity investment in Rizal Commercial Banking Corporation who have since financed 19 new coal fired power plants in the Philippines.</w:t>
                            </w:r>
                            <w:r w:rsidRPr="00B16A8E">
                              <w:rPr>
                                <w:vertAlign w:val="superscript"/>
                              </w:rPr>
                              <w:t>1</w:t>
                            </w:r>
                            <w:r w:rsidRPr="00B16A8E">
                              <w:t xml:space="preserve"> It should be noted that IFC has recently launched a Green Equity Approach that aims to support FI clients in phasing out exposure to coal projects by 2030.</w:t>
                            </w:r>
                            <w:r w:rsidRPr="00B16A8E">
                              <w:rPr>
                                <w:vertAlign w:val="superscript"/>
                              </w:rPr>
                              <w:t>2</w:t>
                            </w:r>
                            <w:r w:rsidRPr="00B16A8E">
                              <w:t xml:space="preserve">  However, the initiative has had a rocky start as one of its first clients, Hana Indonesia, has invested in a new coal power station.</w:t>
                            </w:r>
                            <w:r w:rsidRPr="00B16A8E">
                              <w:rPr>
                                <w:vertAlign w:val="superscript"/>
                              </w:rPr>
                              <w:t>3</w:t>
                            </w:r>
                            <w:r w:rsidRPr="00B16A8E">
                              <w:t xml:space="preserve"> </w:t>
                            </w:r>
                          </w:p>
                          <w:p w14:paraId="18241F1D" w14:textId="77777777" w:rsidR="003D48D1" w:rsidRPr="00B16A8E" w:rsidRDefault="003D48D1" w:rsidP="003D48D1">
                            <w:r w:rsidRPr="00B16A8E">
                              <w:t>The EIB have faced criticism for their private equity fund investments in Africa. In addition to a lack of transparency regarding the sub-investments of EIB’s FI investments, Counter Balance have raised concerns about the financial due diligence processes and development impacts of the investments. Concerns raised include the predominance of tax havens as domiciles for private equity funds, questions of corruption in client Intercontinental Bank, Nigeria, and lending to FIs with connections to politically exposed persons (PEPs).</w:t>
                            </w:r>
                            <w:r w:rsidRPr="00B16A8E">
                              <w:rPr>
                                <w:vertAlign w:val="superscript"/>
                              </w:rPr>
                              <w:t>4</w:t>
                            </w:r>
                            <w:r w:rsidRPr="00B16A8E">
                              <w:t xml:space="preserve"> </w:t>
                            </w:r>
                          </w:p>
                          <w:p w14:paraId="3CCA4AF7" w14:textId="77777777" w:rsidR="003D48D1" w:rsidRPr="00B16A8E" w:rsidRDefault="003D48D1" w:rsidP="003D48D1">
                            <w:r w:rsidRPr="00B16A8E">
                              <w:t>Multilateral DFIs are not the only institutions who have faced criticism for their FI activity. CDC Group’s FI investments have been identified as having links to fossil fuels. Analysis by Cafod suggests CDC have invested $146 million in fossil fuels via managed funds and $825 million to banks that invest in fossil fuels.</w:t>
                            </w:r>
                            <w:r w:rsidRPr="00B16A8E">
                              <w:rPr>
                                <w:vertAlign w:val="superscript"/>
                              </w:rPr>
                              <w:t>5</w:t>
                            </w:r>
                            <w:r w:rsidRPr="00B16A8E">
                              <w:t xml:space="preserve"> Meanwhile, although FMO have recently introduced a policy that excludes new investments in coal and oil projects, FIs were not included in the policy leaving an effective loophole that permits continued fossil fuel investment.</w:t>
                            </w:r>
                            <w:r w:rsidRPr="00B16A8E">
                              <w:rPr>
                                <w:vertAlign w:val="superscript"/>
                              </w:rPr>
                              <w:t>6</w:t>
                            </w:r>
                          </w:p>
                          <w:p w14:paraId="37AABEBF" w14:textId="77777777" w:rsidR="003D48D1" w:rsidRPr="00B16A8E" w:rsidRDefault="003D48D1" w:rsidP="003D48D1">
                            <w:pPr>
                              <w:pStyle w:val="FootnoteText"/>
                            </w:pPr>
                            <w:r w:rsidRPr="00B16A8E">
                              <w:rPr>
                                <w:rStyle w:val="FootnoteReference"/>
                              </w:rPr>
                              <w:footnoteRef/>
                            </w:r>
                            <w:r w:rsidRPr="00B16A8E">
                              <w:t xml:space="preserve"> </w:t>
                            </w:r>
                            <w:hyperlink r:id="rId14" w:history="1">
                              <w:r w:rsidRPr="00B16A8E">
                                <w:rPr>
                                  <w:rStyle w:val="Hyperlink"/>
                                  <w:color w:val="auto"/>
                                </w:rPr>
                                <w:t>https://www.inclusivedevelopment.net/wp-content/uploads/2017/03/Outsourcing-Development-Part-3-1.pdf</w:t>
                              </w:r>
                            </w:hyperlink>
                            <w:r w:rsidRPr="00B16A8E">
                              <w:t xml:space="preserve"> </w:t>
                            </w:r>
                          </w:p>
                          <w:p w14:paraId="2C647723" w14:textId="77777777" w:rsidR="003D48D1" w:rsidRPr="00B16A8E" w:rsidRDefault="003D48D1" w:rsidP="003D48D1">
                            <w:pPr>
                              <w:pStyle w:val="FootnoteText"/>
                            </w:pPr>
                            <w:r w:rsidRPr="00B16A8E">
                              <w:rPr>
                                <w:rStyle w:val="FootnoteReference"/>
                              </w:rPr>
                              <w:t>2</w:t>
                            </w:r>
                            <w:r w:rsidRPr="00B16A8E">
                              <w:t xml:space="preserve"> </w:t>
                            </w:r>
                            <w:hyperlink r:id="rId15" w:history="1">
                              <w:r w:rsidRPr="00B16A8E">
                                <w:rPr>
                                  <w:rStyle w:val="Hyperlink"/>
                                  <w:color w:val="auto"/>
                                </w:rPr>
                                <w:t>https://www.ifc.org/wps/wcm/connect/05541643-0001-467d-883c-5d7a127ffd57/IFC+Greening+Report+Sept+2020.pdf?MOD=AJPERES&amp;CVID=nisvaOC&amp;ContentCache=NONE&amp;CACHE=NONE</w:t>
                              </w:r>
                            </w:hyperlink>
                            <w:r w:rsidRPr="00B16A8E">
                              <w:t xml:space="preserve"> </w:t>
                            </w:r>
                          </w:p>
                          <w:p w14:paraId="253B33B6" w14:textId="77777777" w:rsidR="003D48D1" w:rsidRPr="00B16A8E" w:rsidRDefault="003D48D1" w:rsidP="003D48D1">
                            <w:pPr>
                              <w:pStyle w:val="FootnoteText"/>
                            </w:pPr>
                            <w:r w:rsidRPr="00B16A8E">
                              <w:rPr>
                                <w:rStyle w:val="FootnoteReference"/>
                              </w:rPr>
                              <w:t>3</w:t>
                            </w:r>
                            <w:r w:rsidRPr="00B16A8E">
                              <w:t xml:space="preserve"> </w:t>
                            </w:r>
                            <w:hyperlink r:id="rId16" w:history="1">
                              <w:r w:rsidRPr="00B16A8E">
                                <w:rPr>
                                  <w:rStyle w:val="Hyperlink"/>
                                  <w:color w:val="auto"/>
                                </w:rPr>
                                <w:t>https://www.climatechangenews.com/2020/10/22/world-bank-branch-indirectly-backs-coal-megaproject-despite-green-pledge/</w:t>
                              </w:r>
                            </w:hyperlink>
                            <w:r w:rsidRPr="00B16A8E">
                              <w:t xml:space="preserve"> </w:t>
                            </w:r>
                          </w:p>
                          <w:p w14:paraId="6B3B9738" w14:textId="77777777" w:rsidR="003D48D1" w:rsidRPr="00B16A8E" w:rsidRDefault="003D48D1" w:rsidP="003D48D1">
                            <w:pPr>
                              <w:pStyle w:val="FootnoteText"/>
                            </w:pPr>
                            <w:r w:rsidRPr="00B16A8E">
                              <w:rPr>
                                <w:rStyle w:val="FootnoteReference"/>
                              </w:rPr>
                              <w:t>4</w:t>
                            </w:r>
                            <w:r w:rsidRPr="00B16A8E">
                              <w:t xml:space="preserve"> </w:t>
                            </w:r>
                            <w:hyperlink r:id="rId17" w:history="1">
                              <w:r w:rsidRPr="00B16A8E">
                                <w:rPr>
                                  <w:rStyle w:val="Hyperlink"/>
                                  <w:color w:val="auto"/>
                                </w:rPr>
                                <w:t>https://counter-balance.org/uploads/files/Reports/Flagship-Reports-Files/2010-Hit-and-run-development.pdf</w:t>
                              </w:r>
                            </w:hyperlink>
                            <w:r w:rsidRPr="00B16A8E">
                              <w:t xml:space="preserve"> </w:t>
                            </w:r>
                          </w:p>
                          <w:p w14:paraId="682531D5" w14:textId="77777777" w:rsidR="003D48D1" w:rsidRPr="00B16A8E" w:rsidRDefault="003D48D1" w:rsidP="003D48D1">
                            <w:pPr>
                              <w:pStyle w:val="FootnoteText"/>
                            </w:pPr>
                            <w:r w:rsidRPr="00B16A8E">
                              <w:rPr>
                                <w:rStyle w:val="FootnoteReference"/>
                              </w:rPr>
                              <w:t>5</w:t>
                            </w:r>
                            <w:hyperlink r:id="rId18" w:history="1">
                              <w:r w:rsidRPr="00B16A8E">
                                <w:rPr>
                                  <w:rStyle w:val="Hyperlink"/>
                                  <w:color w:val="auto"/>
                                </w:rPr>
                                <w:t>https://cafod.org.uk/content/download/53340/746955/version/1/file/CDC%20energy%20investments%20briefing%20final%20130920.pdf</w:t>
                              </w:r>
                            </w:hyperlink>
                            <w:r w:rsidRPr="00B16A8E">
                              <w:t xml:space="preserve"> </w:t>
                            </w:r>
                          </w:p>
                          <w:p w14:paraId="75F5A732" w14:textId="77777777" w:rsidR="003D48D1" w:rsidRDefault="003D48D1" w:rsidP="003D48D1">
                            <w:r w:rsidRPr="003D48D1">
                              <w:rPr>
                                <w:rStyle w:val="FootnoteReference"/>
                              </w:rPr>
                              <w:t>6</w:t>
                            </w:r>
                            <w:r w:rsidRPr="003D48D1">
                              <w:t xml:space="preserve"> </w:t>
                            </w:r>
                            <w:hyperlink r:id="rId19" w:history="1">
                              <w:r w:rsidRPr="003D48D1">
                                <w:rPr>
                                  <w:rStyle w:val="Hyperlink"/>
                                  <w:rFonts w:eastAsiaTheme="majorEastAsia"/>
                                  <w:color w:val="auto"/>
                                  <w:sz w:val="20"/>
                                </w:rPr>
                                <w:t>https://www.bothends.org/en/Whats-new/News/Welcoming-step-of-FMO-to-phase-out-fossil-fuels-from-their-direct-investments/</w:t>
                              </w:r>
                            </w:hyperlink>
                            <w:r w:rsidRPr="003D48D1">
                              <w:rPr>
                                <w:rFonts w:eastAsiaTheme="majorEastAsi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38462" id="_x0000_t202" coordsize="21600,21600" o:spt="202" path="m,l,21600r21600,l21600,xe">
                <v:stroke joinstyle="miter"/>
                <v:path gradientshapeok="t" o:connecttype="rect"/>
              </v:shapetype>
              <v:shape id="Text Box 2" o:spid="_x0000_s1026" type="#_x0000_t202" style="position:absolute;margin-left:0;margin-top:0;width:421.5pt;height:627pt;z-index:251667456;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YTIwIAAEU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">
                <v:textbox>
                  <w:txbxContent>
                    <w:p w14:paraId="419CCCB9" w14:textId="77777777" w:rsidR="003D48D1" w:rsidRPr="00B16A8E" w:rsidRDefault="003D48D1" w:rsidP="003D48D1">
                      <w:pPr>
                        <w:rPr>
                          <w:b/>
                          <w:i/>
                        </w:rPr>
                      </w:pPr>
                      <w:r w:rsidRPr="00B16A8E">
                        <w:rPr>
                          <w:b/>
                          <w:i/>
                        </w:rPr>
                        <w:t xml:space="preserve">Box 1: The Risks Associated with DFI FI Investments </w:t>
                      </w:r>
                    </w:p>
                    <w:p w14:paraId="3766B08C" w14:textId="77777777" w:rsidR="003D48D1" w:rsidRPr="00B16A8E" w:rsidRDefault="003D48D1" w:rsidP="003D48D1">
                      <w:r w:rsidRPr="00B16A8E">
                        <w:t xml:space="preserve">As detailed in our Work Stream Three report, DFIs have developed, and continue to develop, safeguards that seek to minimise the harm caused by their direct investments. These include environmental and social (E&amp;S) standards alongside complete bans on certain types of investments such as those in the fossil fuel sectors. However, despite welcome initiatives such as IFC’s Green Equity Approach, DFI FI investments have continued to be problematic. </w:t>
                      </w:r>
                    </w:p>
                    <w:p w14:paraId="798FAE71" w14:textId="77777777" w:rsidR="003D48D1" w:rsidRPr="00B16A8E" w:rsidRDefault="003D48D1" w:rsidP="003D48D1">
                      <w:r w:rsidRPr="00B16A8E">
                        <w:t>As one of the pioneers and largest FI investors, IFC has received arguably the majority of attention when it comes to harmful effects of their FI investments. For example, Inclusive Development International have drawn attention to IFC’s $49 million equity investment in Rizal Commercial Banking Corporation who have since financed 19 new coal fired power plants in the Philippines.</w:t>
                      </w:r>
                      <w:r w:rsidRPr="00B16A8E">
                        <w:rPr>
                          <w:vertAlign w:val="superscript"/>
                        </w:rPr>
                        <w:t>1</w:t>
                      </w:r>
                      <w:r w:rsidRPr="00B16A8E">
                        <w:t xml:space="preserve"> It should be noted that IFC has recently launched a Green Equity Approach that aims to support FI clients in phasing out exposure to coal projects by 2030.</w:t>
                      </w:r>
                      <w:r w:rsidRPr="00B16A8E">
                        <w:rPr>
                          <w:vertAlign w:val="superscript"/>
                        </w:rPr>
                        <w:t>2</w:t>
                      </w:r>
                      <w:r w:rsidRPr="00B16A8E">
                        <w:t xml:space="preserve">  However, the initiative has had a rocky start as one of its first clients, Hana Indonesia, has invested in a new coal power station.</w:t>
                      </w:r>
                      <w:r w:rsidRPr="00B16A8E">
                        <w:rPr>
                          <w:vertAlign w:val="superscript"/>
                        </w:rPr>
                        <w:t>3</w:t>
                      </w:r>
                      <w:r w:rsidRPr="00B16A8E">
                        <w:t xml:space="preserve"> </w:t>
                      </w:r>
                    </w:p>
                    <w:p w14:paraId="18241F1D" w14:textId="77777777" w:rsidR="003D48D1" w:rsidRPr="00B16A8E" w:rsidRDefault="003D48D1" w:rsidP="003D48D1">
                      <w:r w:rsidRPr="00B16A8E">
                        <w:t>The EIB have faced criticism for their private equity fund investments in Africa. In addition to a lack of transparency regarding the sub-investments of EIB’s FI investments, Counter Balance have raised concerns about the financial due diligence processes and development impacts of the investments. Concerns raised include the predominance of tax havens as domiciles for private equity funds, questions of corruption in client Intercontinental Bank, Nigeria, and lending to FIs with connections to politically exposed persons (PEPs).</w:t>
                      </w:r>
                      <w:r w:rsidRPr="00B16A8E">
                        <w:rPr>
                          <w:vertAlign w:val="superscript"/>
                        </w:rPr>
                        <w:t>4</w:t>
                      </w:r>
                      <w:r w:rsidRPr="00B16A8E">
                        <w:t xml:space="preserve"> </w:t>
                      </w:r>
                    </w:p>
                    <w:p w14:paraId="3CCA4AF7" w14:textId="77777777" w:rsidR="003D48D1" w:rsidRPr="00B16A8E" w:rsidRDefault="003D48D1" w:rsidP="003D48D1">
                      <w:r w:rsidRPr="00B16A8E">
                        <w:t>Multilateral DFIs are not the only institutions who have faced criticism for their FI activity. CDC Group’s FI investments have been identified as having links to fossil fuels. Analysis by Cafod suggests CDC have invested $146 million in fossil fuels via managed funds and $825 million to banks that invest in fossil fuels.</w:t>
                      </w:r>
                      <w:r w:rsidRPr="00B16A8E">
                        <w:rPr>
                          <w:vertAlign w:val="superscript"/>
                        </w:rPr>
                        <w:t>5</w:t>
                      </w:r>
                      <w:r w:rsidRPr="00B16A8E">
                        <w:t xml:space="preserve"> Meanwhile, although FMO have recently introduced a policy that excludes new investments in coal and oil projects, FIs were not included in the policy leaving an effective loophole that permits continued fossil fuel investment.</w:t>
                      </w:r>
                      <w:r w:rsidRPr="00B16A8E">
                        <w:rPr>
                          <w:vertAlign w:val="superscript"/>
                        </w:rPr>
                        <w:t>6</w:t>
                      </w:r>
                    </w:p>
                    <w:p w14:paraId="37AABEBF" w14:textId="77777777" w:rsidR="003D48D1" w:rsidRPr="00B16A8E" w:rsidRDefault="003D48D1" w:rsidP="003D48D1">
                      <w:pPr>
                        <w:pStyle w:val="FootnoteText"/>
                      </w:pPr>
                      <w:r w:rsidRPr="00B16A8E">
                        <w:rPr>
                          <w:rStyle w:val="FootnoteReference"/>
                        </w:rPr>
                        <w:footnoteRef/>
                      </w:r>
                      <w:r w:rsidRPr="00B16A8E">
                        <w:t xml:space="preserve"> </w:t>
                      </w:r>
                      <w:hyperlink r:id="rId20" w:history="1">
                        <w:r w:rsidRPr="00B16A8E">
                          <w:rPr>
                            <w:rStyle w:val="Hyperlink"/>
                            <w:color w:val="auto"/>
                          </w:rPr>
                          <w:t>https://www.inclusivedevelopment.net/wp-content/uploads/2017/03/Outsourcing-Development-Part-3-1.pdf</w:t>
                        </w:r>
                      </w:hyperlink>
                      <w:r w:rsidRPr="00B16A8E">
                        <w:t xml:space="preserve"> </w:t>
                      </w:r>
                    </w:p>
                    <w:p w14:paraId="2C647723" w14:textId="77777777" w:rsidR="003D48D1" w:rsidRPr="00B16A8E" w:rsidRDefault="003D48D1" w:rsidP="003D48D1">
                      <w:pPr>
                        <w:pStyle w:val="FootnoteText"/>
                      </w:pPr>
                      <w:r w:rsidRPr="00B16A8E">
                        <w:rPr>
                          <w:rStyle w:val="FootnoteReference"/>
                        </w:rPr>
                        <w:t>2</w:t>
                      </w:r>
                      <w:r w:rsidRPr="00B16A8E">
                        <w:t xml:space="preserve"> </w:t>
                      </w:r>
                      <w:hyperlink r:id="rId21" w:history="1">
                        <w:r w:rsidRPr="00B16A8E">
                          <w:rPr>
                            <w:rStyle w:val="Hyperlink"/>
                            <w:color w:val="auto"/>
                          </w:rPr>
                          <w:t>https://www.ifc.org/wps/wcm/connect/05541643-0001-467d-883c-5d7a127ffd57/IFC+Greening+Report+Sept+2020.pdf?MOD=AJPERES&amp;CVID=nisvaOC&amp;ContentCache=NONE&amp;CACHE=NONE</w:t>
                        </w:r>
                      </w:hyperlink>
                      <w:r w:rsidRPr="00B16A8E">
                        <w:t xml:space="preserve"> </w:t>
                      </w:r>
                    </w:p>
                    <w:p w14:paraId="253B33B6" w14:textId="77777777" w:rsidR="003D48D1" w:rsidRPr="00B16A8E" w:rsidRDefault="003D48D1" w:rsidP="003D48D1">
                      <w:pPr>
                        <w:pStyle w:val="FootnoteText"/>
                      </w:pPr>
                      <w:r w:rsidRPr="00B16A8E">
                        <w:rPr>
                          <w:rStyle w:val="FootnoteReference"/>
                        </w:rPr>
                        <w:t>3</w:t>
                      </w:r>
                      <w:r w:rsidRPr="00B16A8E">
                        <w:t xml:space="preserve"> </w:t>
                      </w:r>
                      <w:hyperlink r:id="rId22" w:history="1">
                        <w:r w:rsidRPr="00B16A8E">
                          <w:rPr>
                            <w:rStyle w:val="Hyperlink"/>
                            <w:color w:val="auto"/>
                          </w:rPr>
                          <w:t>https://www.climatechangenews.com/2020/10/22/world-bank-branch-indirectly-backs-coal-megaproject-despite-green-pledge/</w:t>
                        </w:r>
                      </w:hyperlink>
                      <w:r w:rsidRPr="00B16A8E">
                        <w:t xml:space="preserve"> </w:t>
                      </w:r>
                    </w:p>
                    <w:p w14:paraId="6B3B9738" w14:textId="77777777" w:rsidR="003D48D1" w:rsidRPr="00B16A8E" w:rsidRDefault="003D48D1" w:rsidP="003D48D1">
                      <w:pPr>
                        <w:pStyle w:val="FootnoteText"/>
                      </w:pPr>
                      <w:r w:rsidRPr="00B16A8E">
                        <w:rPr>
                          <w:rStyle w:val="FootnoteReference"/>
                        </w:rPr>
                        <w:t>4</w:t>
                      </w:r>
                      <w:r w:rsidRPr="00B16A8E">
                        <w:t xml:space="preserve"> </w:t>
                      </w:r>
                      <w:hyperlink r:id="rId23" w:history="1">
                        <w:r w:rsidRPr="00B16A8E">
                          <w:rPr>
                            <w:rStyle w:val="Hyperlink"/>
                            <w:color w:val="auto"/>
                          </w:rPr>
                          <w:t>https://counter-balance.org/uploads/files/Reports/Flagship-Reports-Files/2010-Hit-and-run-development.pdf</w:t>
                        </w:r>
                      </w:hyperlink>
                      <w:r w:rsidRPr="00B16A8E">
                        <w:t xml:space="preserve"> </w:t>
                      </w:r>
                    </w:p>
                    <w:p w14:paraId="682531D5" w14:textId="77777777" w:rsidR="003D48D1" w:rsidRPr="00B16A8E" w:rsidRDefault="003D48D1" w:rsidP="003D48D1">
                      <w:pPr>
                        <w:pStyle w:val="FootnoteText"/>
                      </w:pPr>
                      <w:r w:rsidRPr="00B16A8E">
                        <w:rPr>
                          <w:rStyle w:val="FootnoteReference"/>
                        </w:rPr>
                        <w:t>5</w:t>
                      </w:r>
                      <w:hyperlink r:id="rId24" w:history="1">
                        <w:r w:rsidRPr="00B16A8E">
                          <w:rPr>
                            <w:rStyle w:val="Hyperlink"/>
                            <w:color w:val="auto"/>
                          </w:rPr>
                          <w:t>https://cafod.org.uk/content/download/53340/746955/version/1/file/CDC%20energy%20investments%20briefing%20final%20130920.pdf</w:t>
                        </w:r>
                      </w:hyperlink>
                      <w:r w:rsidRPr="00B16A8E">
                        <w:t xml:space="preserve"> </w:t>
                      </w:r>
                    </w:p>
                    <w:p w14:paraId="75F5A732" w14:textId="77777777" w:rsidR="003D48D1" w:rsidRDefault="003D48D1" w:rsidP="003D48D1">
                      <w:r w:rsidRPr="003D48D1">
                        <w:rPr>
                          <w:rStyle w:val="FootnoteReference"/>
                        </w:rPr>
                        <w:t>6</w:t>
                      </w:r>
                      <w:r w:rsidRPr="003D48D1">
                        <w:t xml:space="preserve"> </w:t>
                      </w:r>
                      <w:hyperlink r:id="rId25" w:history="1">
                        <w:r w:rsidRPr="003D48D1">
                          <w:rPr>
                            <w:rStyle w:val="Hyperlink"/>
                            <w:rFonts w:eastAsiaTheme="majorEastAsia"/>
                            <w:color w:val="auto"/>
                            <w:sz w:val="20"/>
                          </w:rPr>
                          <w:t>https://www.bothends.org/en/Whats-new/News/Welcoming-step-of-FMO-to-phase-out-fossil-fuels-from-their-direct-investments/</w:t>
                        </w:r>
                      </w:hyperlink>
                      <w:r w:rsidRPr="003D48D1">
                        <w:rPr>
                          <w:rFonts w:eastAsiaTheme="majorEastAsia"/>
                          <w:sz w:val="20"/>
                        </w:rPr>
                        <w:t xml:space="preserve"> </w:t>
                      </w:r>
                    </w:p>
                  </w:txbxContent>
                </v:textbox>
                <w10:wrap type="square" anchorx="margin" anchory="margin"/>
              </v:shape>
            </w:pict>
          </mc:Fallback>
        </mc:AlternateContent>
      </w:r>
    </w:p>
    <w:p w14:paraId="428C010A" w14:textId="24F3BE2A" w:rsidR="00B72508" w:rsidRDefault="00B72508" w:rsidP="00B6650D"/>
    <w:p w14:paraId="4275DA6D" w14:textId="08C83985" w:rsidR="00B6650D" w:rsidRDefault="00B6650D" w:rsidP="007D0EEF">
      <w:pPr>
        <w:pStyle w:val="Heading2"/>
      </w:pPr>
      <w:r>
        <w:lastRenderedPageBreak/>
        <w:t xml:space="preserve">1.2 Key </w:t>
      </w:r>
      <w:r w:rsidR="00840326">
        <w:t>f</w:t>
      </w:r>
      <w:r>
        <w:t>indings</w:t>
      </w:r>
    </w:p>
    <w:p w14:paraId="3E49512D" w14:textId="77777777" w:rsidR="00B6650D" w:rsidRDefault="00B6650D" w:rsidP="00B6650D">
      <w:r>
        <w:t>This report includes the following key findings:</w:t>
      </w:r>
    </w:p>
    <w:p w14:paraId="1DBC136D" w14:textId="77777777" w:rsidR="00B6650D" w:rsidRDefault="00B6650D" w:rsidP="00B6650D">
      <w:pPr>
        <w:pStyle w:val="ListParagraph"/>
        <w:numPr>
          <w:ilvl w:val="0"/>
          <w:numId w:val="1"/>
        </w:numPr>
      </w:pPr>
      <w:r>
        <w:t xml:space="preserve">Disclosure of DFI FI investments is low both at the level of the FI itself and at the level of the FI’s sub-investments. Moreover, differences between the two levels are stark: while transparency is limited at the level of the FI, it is exceedingly uncommon and limited at the level of sub-investments. Given these disparities, the findings are divided according to the level of investment, followed by a number of general research findings. </w:t>
      </w:r>
    </w:p>
    <w:p w14:paraId="255BA6CA" w14:textId="045361A9" w:rsidR="00B6650D" w:rsidRDefault="00B6650D" w:rsidP="00B6650D">
      <w:r>
        <w:t xml:space="preserve">FI </w:t>
      </w:r>
      <w:r w:rsidR="00840326">
        <w:t>l</w:t>
      </w:r>
      <w:r>
        <w:t>evel:</w:t>
      </w:r>
    </w:p>
    <w:p w14:paraId="481A5C10" w14:textId="5CE4D210" w:rsidR="00B6650D" w:rsidRDefault="00B6650D" w:rsidP="00B6650D">
      <w:pPr>
        <w:pStyle w:val="ListParagraph"/>
        <w:numPr>
          <w:ilvl w:val="0"/>
          <w:numId w:val="1"/>
        </w:numPr>
      </w:pPr>
      <w:r>
        <w:t xml:space="preserve">While FI level basic project information is relatively well disclosed, it remains inconsistent both within and between DFIs. However, we found </w:t>
      </w:r>
      <w:r w:rsidR="00671A09">
        <w:t xml:space="preserve">instances </w:t>
      </w:r>
      <w:r>
        <w:t xml:space="preserve">of disclosure of almost every data field we assessed which indicates the potential for improvement. </w:t>
      </w:r>
    </w:p>
    <w:p w14:paraId="364AB2FF" w14:textId="77777777" w:rsidR="00B6650D" w:rsidRDefault="00B6650D" w:rsidP="00B6650D">
      <w:pPr>
        <w:pStyle w:val="ListParagraph"/>
        <w:numPr>
          <w:ilvl w:val="0"/>
          <w:numId w:val="1"/>
        </w:numPr>
      </w:pPr>
      <w:r>
        <w:t>Impact data is almost completely absent. We found minimal evidence of the disclosure of development indicators, limited ex-ante disclosure, and no ex-post disclosure.</w:t>
      </w:r>
    </w:p>
    <w:p w14:paraId="6AC1AAAA" w14:textId="14A03C14" w:rsidR="00B6650D" w:rsidRDefault="00B6650D" w:rsidP="00B6650D">
      <w:pPr>
        <w:pStyle w:val="ListParagraph"/>
        <w:numPr>
          <w:ilvl w:val="0"/>
          <w:numId w:val="1"/>
        </w:numPr>
      </w:pPr>
      <w:r>
        <w:t xml:space="preserve">Disclosure of </w:t>
      </w:r>
      <w:r w:rsidR="00840326">
        <w:t>environmental and social (</w:t>
      </w:r>
      <w:r>
        <w:t>E&amp;S</w:t>
      </w:r>
      <w:r w:rsidR="00840326">
        <w:t>)</w:t>
      </w:r>
      <w:r>
        <w:t xml:space="preserve"> risks and accountability mechanisms is also poor. While some data fields such as risk categorisation were disclosed at a similar rate to direct investment, further information was typically limited to short descriptions of E&amp;S safeguard procedures. Supporting documentation was almost always absent. </w:t>
      </w:r>
    </w:p>
    <w:p w14:paraId="22BD2748" w14:textId="0DD648AB" w:rsidR="00B6650D" w:rsidRDefault="00B6650D" w:rsidP="00B6650D">
      <w:pPr>
        <w:pStyle w:val="ListParagraph"/>
        <w:numPr>
          <w:ilvl w:val="0"/>
          <w:numId w:val="1"/>
        </w:numPr>
      </w:pPr>
      <w:r>
        <w:t xml:space="preserve">Beyond general activity data fields, financing details were poorly disclosed, with limited information regarding co-financing, mobilisation and concessionality. Investment instrument specific disclosure was also limited. </w:t>
      </w:r>
    </w:p>
    <w:p w14:paraId="4D98C1BC" w14:textId="77777777" w:rsidR="00B6650D" w:rsidRDefault="00B6650D" w:rsidP="00B6650D"/>
    <w:p w14:paraId="784D1532" w14:textId="7326F2F7" w:rsidR="00B6650D" w:rsidRDefault="00B6650D" w:rsidP="00B6650D">
      <w:r>
        <w:t>Sub-</w:t>
      </w:r>
      <w:r w:rsidR="00840326">
        <w:t>i</w:t>
      </w:r>
      <w:r>
        <w:t xml:space="preserve">nvestment </w:t>
      </w:r>
      <w:r w:rsidR="00840326">
        <w:t>l</w:t>
      </w:r>
      <w:r>
        <w:t>evel:</w:t>
      </w:r>
    </w:p>
    <w:p w14:paraId="40331F71" w14:textId="135609C5" w:rsidR="00B6650D" w:rsidRDefault="00B6650D" w:rsidP="00B6650D">
      <w:pPr>
        <w:pStyle w:val="ListParagraph"/>
        <w:numPr>
          <w:ilvl w:val="0"/>
          <w:numId w:val="2"/>
        </w:numPr>
      </w:pPr>
      <w:r>
        <w:t xml:space="preserve">The disclosure of FI sub-investments was limited to disclosure of the investments made by private equity funds. </w:t>
      </w:r>
      <w:r w:rsidR="00EA5809">
        <w:t xml:space="preserve">We found no examples of bank sub-investment disclosure. </w:t>
      </w:r>
    </w:p>
    <w:p w14:paraId="044A0AB2" w14:textId="3843D402" w:rsidR="00B6650D" w:rsidRDefault="00B6650D" w:rsidP="00B6650D">
      <w:pPr>
        <w:pStyle w:val="ListParagraph"/>
        <w:numPr>
          <w:ilvl w:val="0"/>
          <w:numId w:val="2"/>
        </w:numPr>
      </w:pPr>
      <w:r>
        <w:t xml:space="preserve">Of these sub-investments, all but one was from three DFIs: CDC, Norfund and IFC. In each of these cases, data was extremely limited. </w:t>
      </w:r>
    </w:p>
    <w:p w14:paraId="2788FD92" w14:textId="768AE942" w:rsidR="00B6650D" w:rsidRDefault="00B6650D" w:rsidP="00B6650D">
      <w:pPr>
        <w:pStyle w:val="ListParagraph"/>
        <w:numPr>
          <w:ilvl w:val="0"/>
          <w:numId w:val="2"/>
        </w:numPr>
      </w:pPr>
      <w:r>
        <w:t xml:space="preserve">The other example, from </w:t>
      </w:r>
      <w:r w:rsidR="00840326" w:rsidRPr="00F5076C">
        <w:t xml:space="preserve">Asian Development Bank </w:t>
      </w:r>
      <w:r w:rsidR="00840326">
        <w:t>(</w:t>
      </w:r>
      <w:r>
        <w:t>AsDB</w:t>
      </w:r>
      <w:r w:rsidR="00840326">
        <w:t>)</w:t>
      </w:r>
      <w:r>
        <w:t xml:space="preserve">, included more substantial information, and potentially marks new best practice in the industry. </w:t>
      </w:r>
    </w:p>
    <w:p w14:paraId="4D7498A3" w14:textId="77777777" w:rsidR="00B6650D" w:rsidRDefault="00B6650D" w:rsidP="00B6650D"/>
    <w:p w14:paraId="0D1093D0" w14:textId="4EFC923A" w:rsidR="00B6650D" w:rsidRDefault="00B6650D" w:rsidP="00B6650D">
      <w:r>
        <w:t xml:space="preserve">General </w:t>
      </w:r>
      <w:r w:rsidR="00840326">
        <w:t>r</w:t>
      </w:r>
      <w:r>
        <w:t xml:space="preserve">esearch </w:t>
      </w:r>
      <w:r w:rsidR="00840326">
        <w:t>f</w:t>
      </w:r>
      <w:r>
        <w:t>indings:</w:t>
      </w:r>
    </w:p>
    <w:p w14:paraId="500349EF" w14:textId="6B29D7D4" w:rsidR="00B6650D" w:rsidRDefault="00B6650D" w:rsidP="00B6650D">
      <w:pPr>
        <w:pStyle w:val="ListParagraph"/>
        <w:numPr>
          <w:ilvl w:val="0"/>
          <w:numId w:val="3"/>
        </w:numPr>
      </w:pPr>
      <w:r>
        <w:t xml:space="preserve">We identified numerous examples of the disclosure of data that we were seeking via sources other than the DFI. These included disclosure behind paywalls, disclosure by other institutions such as the Green Climate Fund, and direct disclosure by FIs including private equity funds and banks. </w:t>
      </w:r>
    </w:p>
    <w:p w14:paraId="29383895" w14:textId="0C04CF6C" w:rsidR="00B6650D" w:rsidRDefault="00B6650D" w:rsidP="00B6650D">
      <w:pPr>
        <w:pStyle w:val="ListParagraph"/>
        <w:numPr>
          <w:ilvl w:val="0"/>
          <w:numId w:val="3"/>
        </w:numPr>
      </w:pPr>
      <w:r>
        <w:t>The Equator Principles offer an example of financial sector disclosure that can inform efforts to improve DFI FI disclosure.</w:t>
      </w:r>
      <w:r w:rsidR="007E782D">
        <w:rPr>
          <w:rStyle w:val="FootnoteReference"/>
        </w:rPr>
        <w:footnoteReference w:id="11"/>
      </w:r>
      <w:r>
        <w:t xml:space="preserve"> While imperfect, it demonstrates that </w:t>
      </w:r>
      <w:r w:rsidR="008D2AF5">
        <w:t xml:space="preserve">both </w:t>
      </w:r>
      <w:r>
        <w:t xml:space="preserve">project identification and stakeholder engagement can be performed within the sector. </w:t>
      </w:r>
    </w:p>
    <w:p w14:paraId="6CDF6F0A" w14:textId="70590CBD" w:rsidR="00B6650D" w:rsidRDefault="00B6650D" w:rsidP="00B6650D">
      <w:pPr>
        <w:pStyle w:val="ListParagraph"/>
        <w:numPr>
          <w:ilvl w:val="0"/>
          <w:numId w:val="3"/>
        </w:numPr>
      </w:pPr>
      <w:r>
        <w:t xml:space="preserve">National banking privacy regulations undeniably form a barrier to improving transparency. However, these can be partly </w:t>
      </w:r>
      <w:r w:rsidR="008710F1">
        <w:t xml:space="preserve">addressed </w:t>
      </w:r>
      <w:r>
        <w:t xml:space="preserve">by financial institutions seeking consent to disclose from their clients. </w:t>
      </w:r>
    </w:p>
    <w:p w14:paraId="52B3B457" w14:textId="77777777" w:rsidR="00B6650D" w:rsidRDefault="00B6650D" w:rsidP="00B6650D"/>
    <w:p w14:paraId="531A420C" w14:textId="4A829D00" w:rsidR="00B6650D" w:rsidRDefault="00B6650D" w:rsidP="007D0EEF">
      <w:pPr>
        <w:pStyle w:val="Heading2"/>
      </w:pPr>
      <w:r>
        <w:t xml:space="preserve">1.3 Structure of </w:t>
      </w:r>
      <w:r w:rsidR="00840326">
        <w:t>r</w:t>
      </w:r>
      <w:r>
        <w:t>eport</w:t>
      </w:r>
    </w:p>
    <w:p w14:paraId="3164BB66" w14:textId="281D269C" w:rsidR="00B6650D" w:rsidRDefault="00B6650D" w:rsidP="00B6650D">
      <w:r>
        <w:t>The rest of the report is structured as follows</w:t>
      </w:r>
      <w:r w:rsidR="00840326">
        <w:t>:</w:t>
      </w:r>
      <w:r>
        <w:t xml:space="preserve"> </w:t>
      </w:r>
      <w:r w:rsidR="00840326">
        <w:t>s</w:t>
      </w:r>
      <w:r>
        <w:t xml:space="preserve">ection 2 offers a brief methodology of our research, outlining the use of a landscape analysis of existing transparency levels </w:t>
      </w:r>
      <w:r w:rsidR="006B108F">
        <w:t xml:space="preserve">complemented </w:t>
      </w:r>
      <w:r>
        <w:t>with interviews and secondary research</w:t>
      </w:r>
      <w:r w:rsidR="00840326">
        <w:t>; s</w:t>
      </w:r>
      <w:r>
        <w:t>ection 3 presents the findings of our landscape analysis</w:t>
      </w:r>
      <w:r w:rsidR="00840326">
        <w:t>, demonstrating</w:t>
      </w:r>
      <w:r>
        <w:t xml:space="preserve"> the current inadequacies in disclosure of DFI FI investments</w:t>
      </w:r>
      <w:r w:rsidR="00840326">
        <w:t>; and s</w:t>
      </w:r>
      <w:r>
        <w:t xml:space="preserve">ection 4 discusses the findings in the context of our further research. </w:t>
      </w:r>
    </w:p>
    <w:p w14:paraId="00760742" w14:textId="65E6DECD" w:rsidR="006B3122" w:rsidRDefault="006B3122"/>
    <w:p w14:paraId="64FE59FD" w14:textId="77777777" w:rsidR="00FF123C" w:rsidRDefault="00FF123C"/>
    <w:p w14:paraId="5C83F358" w14:textId="3FD570B9" w:rsidR="00B6650D" w:rsidRDefault="00B6650D" w:rsidP="00096D72">
      <w:pPr>
        <w:pStyle w:val="Heading1"/>
      </w:pPr>
      <w:bookmarkStart w:id="2" w:name="_Toc78807682"/>
      <w:r>
        <w:t>2. Methodology</w:t>
      </w:r>
      <w:bookmarkEnd w:id="2"/>
    </w:p>
    <w:p w14:paraId="4D1B5826" w14:textId="77777777" w:rsidR="00B6650D" w:rsidRPr="00181406" w:rsidRDefault="00B6650D" w:rsidP="00B6650D">
      <w:r w:rsidRPr="00181406">
        <w:t xml:space="preserve">This section of the paper explains how we constructed our framework of analysis and conducted our research. </w:t>
      </w:r>
    </w:p>
    <w:p w14:paraId="2D119A33" w14:textId="77777777" w:rsidR="00B6650D" w:rsidRDefault="00B6650D" w:rsidP="00B6650D"/>
    <w:p w14:paraId="17555BB0" w14:textId="77777777" w:rsidR="00B6650D" w:rsidRPr="00181406" w:rsidRDefault="00B6650D" w:rsidP="00096D72">
      <w:pPr>
        <w:pStyle w:val="Heading2"/>
      </w:pPr>
      <w:r>
        <w:t xml:space="preserve">2.1 </w:t>
      </w:r>
      <w:r w:rsidRPr="00181406">
        <w:t xml:space="preserve">Landscape </w:t>
      </w:r>
      <w:r>
        <w:t>a</w:t>
      </w:r>
      <w:r w:rsidRPr="00181406">
        <w:t xml:space="preserve">nalysis </w:t>
      </w:r>
    </w:p>
    <w:p w14:paraId="40AB3B84" w14:textId="773F9EDA" w:rsidR="00B6650D" w:rsidRPr="00181406" w:rsidRDefault="00B6650D" w:rsidP="00B6650D">
      <w:r w:rsidRPr="00181406">
        <w:t xml:space="preserve">The landscape analysis of the transparency of DFI </w:t>
      </w:r>
      <w:r>
        <w:t xml:space="preserve">FI </w:t>
      </w:r>
      <w:r w:rsidRPr="00181406">
        <w:t xml:space="preserve">financing was informed by a systematic review of published </w:t>
      </w:r>
      <w:r>
        <w:t xml:space="preserve">FI </w:t>
      </w:r>
      <w:r w:rsidRPr="00181406">
        <w:t xml:space="preserve">investment data by bilateral and multilateral DFIs. As shown in Table 1, we selected a sample of 17 bilateral and multilateral DFIs. </w:t>
      </w:r>
      <w:r w:rsidR="00455678">
        <w:rPr>
          <w:lang w:val="en-CA"/>
        </w:rPr>
        <w:t>Our analysis focuses exclusively on the non-sovereign operations of DFIs. Therefore, DFIs with exclusively sovereign portfolios are excluded. Similarly, for multilateral DFIs with both sovereign and non-sovereign operations, only the non-sovereign operations are in scope.</w:t>
      </w:r>
      <w:r w:rsidRPr="00181406">
        <w:t xml:space="preserve"> Of the eight bilateral DFIs included, all but one support non-sovereign lending only.</w:t>
      </w:r>
      <w:r w:rsidRPr="00181406">
        <w:rPr>
          <w:vertAlign w:val="superscript"/>
        </w:rPr>
        <w:footnoteReference w:id="12"/>
      </w:r>
      <w:r w:rsidRPr="00181406">
        <w:t xml:space="preserve"> No bilateral DFIs with exclusively sovereign portfolios were included.  </w:t>
      </w:r>
    </w:p>
    <w:p w14:paraId="041702DC" w14:textId="77777777" w:rsidR="00B6650D" w:rsidRPr="00181406" w:rsidRDefault="00B6650D" w:rsidP="003A44BB">
      <w:pPr>
        <w:pStyle w:val="Caption"/>
      </w:pPr>
    </w:p>
    <w:p w14:paraId="46C71DFB" w14:textId="752B623E" w:rsidR="00096D72" w:rsidRDefault="00096D72" w:rsidP="003A44BB">
      <w:pPr>
        <w:pStyle w:val="Caption"/>
      </w:pPr>
      <w:bookmarkStart w:id="3" w:name="_Toc78807690"/>
      <w:r>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1</w:t>
      </w:r>
      <w:r w:rsidR="00A56552">
        <w:rPr>
          <w:noProof/>
        </w:rPr>
        <w:fldChar w:fldCharType="end"/>
      </w:r>
      <w:r>
        <w:t xml:space="preserve">: </w:t>
      </w:r>
      <w:r w:rsidRPr="0090387C">
        <w:t>DFIs selected for landscape analysis</w:t>
      </w:r>
      <w:bookmarkEnd w:id="3"/>
    </w:p>
    <w:tbl>
      <w:tblPr>
        <w:tblStyle w:val="GridTable4-Accent5"/>
        <w:tblW w:w="7957" w:type="dxa"/>
        <w:tblLayout w:type="fixed"/>
        <w:tblLook w:val="04A0" w:firstRow="1" w:lastRow="0" w:firstColumn="1" w:lastColumn="0" w:noHBand="0" w:noVBand="1"/>
      </w:tblPr>
      <w:tblGrid>
        <w:gridCol w:w="1820"/>
        <w:gridCol w:w="1825"/>
        <w:gridCol w:w="2156"/>
        <w:gridCol w:w="2156"/>
      </w:tblGrid>
      <w:tr w:rsidR="002B2A8A" w:rsidRPr="002B2A8A" w14:paraId="3697E0BF" w14:textId="77777777" w:rsidTr="00E90C45">
        <w:trPr>
          <w:cnfStyle w:val="100000000000" w:firstRow="1" w:lastRow="0" w:firstColumn="0" w:lastColumn="0" w:oddVBand="0" w:evenVBand="0" w:oddHBand="0"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820" w:type="dxa"/>
          </w:tcPr>
          <w:p w14:paraId="59930162" w14:textId="77777777" w:rsidR="002B2A8A" w:rsidRPr="002B2A8A" w:rsidRDefault="002B2A8A" w:rsidP="00E90C45">
            <w:pPr>
              <w:spacing w:after="200" w:line="276" w:lineRule="auto"/>
              <w:rPr>
                <w:rFonts w:ascii="Calibri" w:hAnsi="Calibri"/>
                <w:sz w:val="20"/>
              </w:rPr>
            </w:pPr>
            <w:r w:rsidRPr="002B2A8A">
              <w:rPr>
                <w:rFonts w:ascii="Calibri" w:hAnsi="Calibri"/>
                <w:sz w:val="20"/>
              </w:rPr>
              <w:t>Bilateral DFIs (non-sovereign)</w:t>
            </w:r>
          </w:p>
        </w:tc>
        <w:tc>
          <w:tcPr>
            <w:tcW w:w="1825" w:type="dxa"/>
          </w:tcPr>
          <w:p w14:paraId="77A8F13A" w14:textId="77777777" w:rsidR="002B2A8A" w:rsidRPr="002B2A8A" w:rsidRDefault="002B2A8A" w:rsidP="002B2A8A">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Bilateral DFIs (non-sovereign and sovereign)</w:t>
            </w:r>
          </w:p>
        </w:tc>
        <w:tc>
          <w:tcPr>
            <w:tcW w:w="2156" w:type="dxa"/>
          </w:tcPr>
          <w:p w14:paraId="273B3C1A" w14:textId="77777777" w:rsidR="002B2A8A" w:rsidRPr="002B2A8A" w:rsidRDefault="002B2A8A" w:rsidP="002B2A8A">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Multilateral DFIs (non-sovereign)</w:t>
            </w:r>
          </w:p>
        </w:tc>
        <w:tc>
          <w:tcPr>
            <w:tcW w:w="2156" w:type="dxa"/>
          </w:tcPr>
          <w:p w14:paraId="267D7901" w14:textId="77777777" w:rsidR="002B2A8A" w:rsidRPr="002B2A8A" w:rsidRDefault="002B2A8A" w:rsidP="002B2A8A">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Multilateral DFIs (sovereign and n</w:t>
            </w:r>
            <w:r w:rsidRPr="002B2A8A" w:rsidDel="00866F61">
              <w:rPr>
                <w:rFonts w:ascii="Calibri" w:hAnsi="Calibri"/>
                <w:sz w:val="20"/>
              </w:rPr>
              <w:t>on-</w:t>
            </w:r>
            <w:r w:rsidRPr="002B2A8A">
              <w:rPr>
                <w:rFonts w:ascii="Calibri" w:hAnsi="Calibri"/>
                <w:sz w:val="20"/>
              </w:rPr>
              <w:t>sovereign)</w:t>
            </w:r>
          </w:p>
        </w:tc>
      </w:tr>
      <w:tr w:rsidR="002B2A8A" w:rsidRPr="002B2A8A" w14:paraId="2866CCB0" w14:textId="77777777" w:rsidTr="00E90C4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820" w:type="dxa"/>
          </w:tcPr>
          <w:p w14:paraId="7B95E0DD"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CDC Group (UK)</w:t>
            </w:r>
          </w:p>
        </w:tc>
        <w:tc>
          <w:tcPr>
            <w:tcW w:w="1825" w:type="dxa"/>
          </w:tcPr>
          <w:p w14:paraId="3FE08A8D"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DBSA (South Africa)</w:t>
            </w:r>
          </w:p>
        </w:tc>
        <w:tc>
          <w:tcPr>
            <w:tcW w:w="2156" w:type="dxa"/>
          </w:tcPr>
          <w:p w14:paraId="24301E43"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International Finance Corporation (IFC)</w:t>
            </w:r>
          </w:p>
        </w:tc>
        <w:tc>
          <w:tcPr>
            <w:tcW w:w="2156" w:type="dxa"/>
          </w:tcPr>
          <w:p w14:paraId="6505BE6A"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African Development Bank (AfDB)</w:t>
            </w:r>
          </w:p>
        </w:tc>
      </w:tr>
      <w:tr w:rsidR="002B2A8A" w:rsidRPr="002B2A8A" w14:paraId="73D54E7C" w14:textId="77777777" w:rsidTr="00E90C45">
        <w:trPr>
          <w:trHeight w:val="773"/>
        </w:trPr>
        <w:tc>
          <w:tcPr>
            <w:cnfStyle w:val="001000000000" w:firstRow="0" w:lastRow="0" w:firstColumn="1" w:lastColumn="0" w:oddVBand="0" w:evenVBand="0" w:oddHBand="0" w:evenHBand="0" w:firstRowFirstColumn="0" w:firstRowLastColumn="0" w:lastRowFirstColumn="0" w:lastRowLastColumn="0"/>
            <w:tcW w:w="1820" w:type="dxa"/>
          </w:tcPr>
          <w:p w14:paraId="0AC75029"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DEG (Germany)</w:t>
            </w:r>
          </w:p>
        </w:tc>
        <w:tc>
          <w:tcPr>
            <w:tcW w:w="1825" w:type="dxa"/>
          </w:tcPr>
          <w:p w14:paraId="1B5AEEAB"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156" w:type="dxa"/>
          </w:tcPr>
          <w:p w14:paraId="0A82CB53"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IDB Invest</w:t>
            </w:r>
          </w:p>
        </w:tc>
        <w:tc>
          <w:tcPr>
            <w:tcW w:w="2156" w:type="dxa"/>
          </w:tcPr>
          <w:p w14:paraId="56BEE147"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Asian Development Bank (AsDB)</w:t>
            </w:r>
          </w:p>
        </w:tc>
      </w:tr>
      <w:tr w:rsidR="002B2A8A" w:rsidRPr="002B2A8A" w14:paraId="2215C765" w14:textId="77777777" w:rsidTr="00E90C45">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820" w:type="dxa"/>
          </w:tcPr>
          <w:p w14:paraId="5930E840"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DFC (USA)</w:t>
            </w:r>
          </w:p>
        </w:tc>
        <w:tc>
          <w:tcPr>
            <w:tcW w:w="1825" w:type="dxa"/>
          </w:tcPr>
          <w:p w14:paraId="444ACD2B"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2156" w:type="dxa"/>
          </w:tcPr>
          <w:p w14:paraId="04ADD65F"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Islamic Cooperation for the Development of the Private Sector (ICD)</w:t>
            </w:r>
          </w:p>
        </w:tc>
        <w:tc>
          <w:tcPr>
            <w:tcW w:w="2156" w:type="dxa"/>
          </w:tcPr>
          <w:p w14:paraId="1C05B5A2"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Asian Infrastructure Investment Bank (AIIB)</w:t>
            </w:r>
          </w:p>
        </w:tc>
      </w:tr>
      <w:tr w:rsidR="002B2A8A" w:rsidRPr="002B2A8A" w14:paraId="107425B6" w14:textId="77777777" w:rsidTr="00E90C45">
        <w:trPr>
          <w:trHeight w:val="773"/>
        </w:trPr>
        <w:tc>
          <w:tcPr>
            <w:cnfStyle w:val="001000000000" w:firstRow="0" w:lastRow="0" w:firstColumn="1" w:lastColumn="0" w:oddVBand="0" w:evenVBand="0" w:oddHBand="0" w:evenHBand="0" w:firstRowFirstColumn="0" w:firstRowLastColumn="0" w:lastRowFirstColumn="0" w:lastRowLastColumn="0"/>
            <w:tcW w:w="1820" w:type="dxa"/>
          </w:tcPr>
          <w:p w14:paraId="388F225E"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FMO (Netherlands)</w:t>
            </w:r>
          </w:p>
        </w:tc>
        <w:tc>
          <w:tcPr>
            <w:tcW w:w="1825" w:type="dxa"/>
          </w:tcPr>
          <w:p w14:paraId="66263E39"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156" w:type="dxa"/>
          </w:tcPr>
          <w:p w14:paraId="642DF4E2"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156" w:type="dxa"/>
          </w:tcPr>
          <w:p w14:paraId="52187CAF"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Development Bank of Latin America (CAF)</w:t>
            </w:r>
          </w:p>
        </w:tc>
      </w:tr>
      <w:tr w:rsidR="002B2A8A" w:rsidRPr="002B2A8A" w14:paraId="6588D647" w14:textId="77777777" w:rsidTr="00E90C45">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1820" w:type="dxa"/>
          </w:tcPr>
          <w:p w14:paraId="52D76C51"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lastRenderedPageBreak/>
              <w:t>Norfund (Norway)</w:t>
            </w:r>
          </w:p>
        </w:tc>
        <w:tc>
          <w:tcPr>
            <w:tcW w:w="1825" w:type="dxa"/>
          </w:tcPr>
          <w:p w14:paraId="2D6337EB"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2156" w:type="dxa"/>
          </w:tcPr>
          <w:p w14:paraId="5264F9B4"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2156" w:type="dxa"/>
          </w:tcPr>
          <w:p w14:paraId="06CC453D"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B2A8A">
              <w:rPr>
                <w:rFonts w:ascii="Calibri" w:hAnsi="Calibri"/>
                <w:sz w:val="20"/>
              </w:rPr>
              <w:t>European Bank for Reconstruction and Development (EBRD)</w:t>
            </w:r>
          </w:p>
        </w:tc>
      </w:tr>
      <w:tr w:rsidR="002B2A8A" w:rsidRPr="002B2A8A" w14:paraId="1FDEFFD5" w14:textId="77777777" w:rsidTr="00E90C45">
        <w:trPr>
          <w:trHeight w:val="761"/>
        </w:trPr>
        <w:tc>
          <w:tcPr>
            <w:cnfStyle w:val="001000000000" w:firstRow="0" w:lastRow="0" w:firstColumn="1" w:lastColumn="0" w:oddVBand="0" w:evenVBand="0" w:oddHBand="0" w:evenHBand="0" w:firstRowFirstColumn="0" w:firstRowLastColumn="0" w:lastRowFirstColumn="0" w:lastRowLastColumn="0"/>
            <w:tcW w:w="1820" w:type="dxa"/>
          </w:tcPr>
          <w:p w14:paraId="4D914692"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Proparco (France)</w:t>
            </w:r>
          </w:p>
        </w:tc>
        <w:tc>
          <w:tcPr>
            <w:tcW w:w="1825" w:type="dxa"/>
          </w:tcPr>
          <w:p w14:paraId="594D34A4"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156" w:type="dxa"/>
          </w:tcPr>
          <w:p w14:paraId="01E95D1C"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c>
          <w:tcPr>
            <w:tcW w:w="2156" w:type="dxa"/>
          </w:tcPr>
          <w:p w14:paraId="70A5B35E" w14:textId="77777777" w:rsidR="002B2A8A" w:rsidRPr="002B2A8A" w:rsidRDefault="002B2A8A" w:rsidP="002B2A8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2A8A">
              <w:rPr>
                <w:rFonts w:ascii="Calibri" w:hAnsi="Calibri"/>
                <w:sz w:val="20"/>
              </w:rPr>
              <w:t>European Investment Bank (EIB)</w:t>
            </w:r>
          </w:p>
        </w:tc>
      </w:tr>
      <w:tr w:rsidR="002B2A8A" w:rsidRPr="002B2A8A" w14:paraId="0B238679" w14:textId="77777777" w:rsidTr="00E90C4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820" w:type="dxa"/>
          </w:tcPr>
          <w:p w14:paraId="49096153" w14:textId="77777777" w:rsidR="002B2A8A" w:rsidRPr="00157F2A" w:rsidRDefault="002B2A8A" w:rsidP="002B2A8A">
            <w:pPr>
              <w:spacing w:after="200" w:line="276" w:lineRule="auto"/>
              <w:rPr>
                <w:rFonts w:ascii="Calibri" w:hAnsi="Calibri"/>
                <w:b w:val="0"/>
                <w:sz w:val="20"/>
              </w:rPr>
            </w:pPr>
            <w:r w:rsidRPr="00157F2A">
              <w:rPr>
                <w:rFonts w:ascii="Calibri" w:hAnsi="Calibri"/>
                <w:b w:val="0"/>
                <w:sz w:val="20"/>
              </w:rPr>
              <w:t>Swedfund (Sweden)</w:t>
            </w:r>
          </w:p>
        </w:tc>
        <w:tc>
          <w:tcPr>
            <w:tcW w:w="1825" w:type="dxa"/>
          </w:tcPr>
          <w:p w14:paraId="07E789EB"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2156" w:type="dxa"/>
          </w:tcPr>
          <w:p w14:paraId="58A2AAE6"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c>
          <w:tcPr>
            <w:tcW w:w="2156" w:type="dxa"/>
          </w:tcPr>
          <w:p w14:paraId="73833209" w14:textId="77777777" w:rsidR="002B2A8A" w:rsidRPr="002B2A8A" w:rsidRDefault="002B2A8A" w:rsidP="002B2A8A">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bl>
    <w:p w14:paraId="1C64EBD9" w14:textId="77777777" w:rsidR="002B2A8A" w:rsidRPr="002B2A8A" w:rsidRDefault="002B2A8A" w:rsidP="002B2A8A"/>
    <w:p w14:paraId="55BFBC26" w14:textId="77777777" w:rsidR="00B6650D" w:rsidRPr="00181406" w:rsidRDefault="00B6650D" w:rsidP="00B6650D"/>
    <w:p w14:paraId="37A1D95E" w14:textId="77777777" w:rsidR="00B6650D" w:rsidRPr="00181406" w:rsidRDefault="00B6650D" w:rsidP="00B6650D">
      <w:r w:rsidRPr="00181406">
        <w:t>We conducted the landscape analysis by surveying available materials</w:t>
      </w:r>
      <w:r>
        <w:t xml:space="preserve"> on the selected DFI websites</w:t>
      </w:r>
      <w:r w:rsidRPr="00181406">
        <w:t xml:space="preserve">. The range and depth of materials varied according to the disclosure practices of the individual DFIs. Materials surveyed included: </w:t>
      </w:r>
    </w:p>
    <w:p w14:paraId="571CC3A3" w14:textId="77777777" w:rsidR="00B6650D" w:rsidRPr="00181406" w:rsidRDefault="00B6650D" w:rsidP="00B6650D">
      <w:r w:rsidRPr="00181406">
        <w:t xml:space="preserve">Organisational </w:t>
      </w:r>
      <w:r>
        <w:t>l</w:t>
      </w:r>
      <w:r w:rsidRPr="00181406">
        <w:t>evel</w:t>
      </w:r>
      <w:r>
        <w:t>:</w:t>
      </w:r>
    </w:p>
    <w:p w14:paraId="058A31EA" w14:textId="015EF3AF" w:rsidR="00B6650D" w:rsidRPr="00181406" w:rsidRDefault="00B6650D" w:rsidP="00B6650D">
      <w:pPr>
        <w:pStyle w:val="ListParagraph"/>
        <w:numPr>
          <w:ilvl w:val="0"/>
          <w:numId w:val="4"/>
        </w:numPr>
        <w:spacing w:line="259" w:lineRule="auto"/>
      </w:pPr>
      <w:r w:rsidRPr="00181406">
        <w:t>Access to information and disclosure policies</w:t>
      </w:r>
      <w:r w:rsidR="00840326">
        <w:t>;</w:t>
      </w:r>
    </w:p>
    <w:p w14:paraId="21A98E7D" w14:textId="32B73F37" w:rsidR="00B6650D" w:rsidRDefault="00B6650D" w:rsidP="00B6650D">
      <w:pPr>
        <w:pStyle w:val="ListParagraph"/>
        <w:numPr>
          <w:ilvl w:val="0"/>
          <w:numId w:val="4"/>
        </w:numPr>
        <w:spacing w:line="259" w:lineRule="auto"/>
      </w:pPr>
      <w:r w:rsidRPr="00181406">
        <w:t>Annual reports</w:t>
      </w:r>
      <w:r w:rsidR="00840326">
        <w:t>;</w:t>
      </w:r>
    </w:p>
    <w:p w14:paraId="00CC18E5" w14:textId="2EC8B14B" w:rsidR="00B6650D" w:rsidRPr="00181406" w:rsidRDefault="00B6650D" w:rsidP="00B6650D">
      <w:pPr>
        <w:pStyle w:val="ListParagraph"/>
        <w:numPr>
          <w:ilvl w:val="0"/>
          <w:numId w:val="4"/>
        </w:numPr>
        <w:spacing w:line="259" w:lineRule="auto"/>
      </w:pPr>
      <w:r>
        <w:t xml:space="preserve">E&amp;S </w:t>
      </w:r>
      <w:r w:rsidR="00840326">
        <w:t>s</w:t>
      </w:r>
      <w:r>
        <w:t xml:space="preserve">afeguard </w:t>
      </w:r>
      <w:r w:rsidR="00840326">
        <w:t>d</w:t>
      </w:r>
      <w:r>
        <w:t>ocuments</w:t>
      </w:r>
      <w:r w:rsidR="00840326">
        <w:t>.</w:t>
      </w:r>
    </w:p>
    <w:p w14:paraId="30E3C79C" w14:textId="77777777" w:rsidR="00B6650D" w:rsidRPr="00181406" w:rsidRDefault="00B6650D" w:rsidP="00B6650D">
      <w:r w:rsidRPr="00181406">
        <w:t xml:space="preserve">Project </w:t>
      </w:r>
      <w:r>
        <w:t>s</w:t>
      </w:r>
      <w:r w:rsidRPr="00181406">
        <w:t>pecific</w:t>
      </w:r>
      <w:r>
        <w:t>:</w:t>
      </w:r>
    </w:p>
    <w:p w14:paraId="2D6D6AEA" w14:textId="6446522D" w:rsidR="00B6650D" w:rsidRPr="00181406" w:rsidRDefault="00B6650D" w:rsidP="00B6650D">
      <w:pPr>
        <w:pStyle w:val="ListParagraph"/>
        <w:numPr>
          <w:ilvl w:val="0"/>
          <w:numId w:val="5"/>
        </w:numPr>
        <w:spacing w:line="259" w:lineRule="auto"/>
      </w:pPr>
      <w:r w:rsidRPr="00181406">
        <w:t>Project databases – when available we examined the project databases to survey individual investment data</w:t>
      </w:r>
      <w:r w:rsidR="00840326">
        <w:t>;</w:t>
      </w:r>
    </w:p>
    <w:p w14:paraId="59AB5DAC" w14:textId="78CB7092" w:rsidR="00B6650D" w:rsidRDefault="00B6650D" w:rsidP="00B6650D">
      <w:pPr>
        <w:pStyle w:val="ListParagraph"/>
        <w:numPr>
          <w:ilvl w:val="0"/>
          <w:numId w:val="5"/>
        </w:numPr>
        <w:spacing w:line="259" w:lineRule="auto"/>
      </w:pPr>
      <w:r w:rsidRPr="00181406">
        <w:t>Project data sheets of individual investments</w:t>
      </w:r>
      <w:r w:rsidR="00840326">
        <w:t>;</w:t>
      </w:r>
    </w:p>
    <w:p w14:paraId="1E357CB2" w14:textId="77777777" w:rsidR="00B6650D" w:rsidRPr="00181406" w:rsidRDefault="00B6650D" w:rsidP="00B6650D">
      <w:pPr>
        <w:pStyle w:val="ListParagraph"/>
        <w:numPr>
          <w:ilvl w:val="0"/>
          <w:numId w:val="5"/>
        </w:numPr>
        <w:spacing w:line="259" w:lineRule="auto"/>
      </w:pPr>
      <w:r>
        <w:t xml:space="preserve">Project-specific documents including E&amp;S reports and project appraisals. </w:t>
      </w:r>
      <w:r w:rsidRPr="00181406">
        <w:t xml:space="preserve"> </w:t>
      </w:r>
    </w:p>
    <w:p w14:paraId="04FD755C" w14:textId="77777777" w:rsidR="00B6650D" w:rsidRPr="00181406" w:rsidRDefault="00B6650D" w:rsidP="00B6650D"/>
    <w:p w14:paraId="0B4BA68A" w14:textId="736B4E35" w:rsidR="00FA1392" w:rsidRPr="00B16A8E" w:rsidRDefault="00FA1392" w:rsidP="00FA1392">
      <w:r>
        <w:t xml:space="preserve">We used a purposive sampling technique to identify FI investments for analysis. To enable us to capture the </w:t>
      </w:r>
      <w:r w:rsidRPr="00B16A8E">
        <w:t xml:space="preserve">disclosure of sub-investments we targeted FI investments that were approved in 2017. In cases where there were not sufficient investments in </w:t>
      </w:r>
      <w:r w:rsidR="008B040D" w:rsidRPr="00B16A8E">
        <w:t>2017,</w:t>
      </w:r>
      <w:r w:rsidRPr="00B16A8E">
        <w:t xml:space="preserve"> we expanded the sample to cover 2016 to 2018. We then selected at random </w:t>
      </w:r>
      <w:r w:rsidR="00840326" w:rsidRPr="00B16A8E">
        <w:t xml:space="preserve">five </w:t>
      </w:r>
      <w:r w:rsidRPr="00B16A8E">
        <w:t xml:space="preserve">private equity fund investments and </w:t>
      </w:r>
      <w:r w:rsidR="00840326" w:rsidRPr="00B16A8E">
        <w:t xml:space="preserve">five </w:t>
      </w:r>
      <w:r w:rsidRPr="00B16A8E">
        <w:t>bank investments from the available investments. However, for some DFIs it was not possible to include the full 10 investments. Our final sample therefore included 137 FI investments.</w:t>
      </w:r>
    </w:p>
    <w:p w14:paraId="3855E9B1" w14:textId="77777777" w:rsidR="00B6650D" w:rsidRPr="00B16A8E" w:rsidRDefault="00B6650D" w:rsidP="00B6650D"/>
    <w:p w14:paraId="52F3013E" w14:textId="4DABE9E2" w:rsidR="00B6650D" w:rsidRPr="00181406" w:rsidRDefault="00B6650D" w:rsidP="00B6650D">
      <w:r w:rsidRPr="00B16A8E">
        <w:t xml:space="preserve">Disclosure was assessed according to a “traffic light” system where aspects of transparency </w:t>
      </w:r>
      <w:r w:rsidRPr="00181406">
        <w:t xml:space="preserve">are marked green, orange and red. Where transparency has been marked as green it represents that disclosure was found for all of the investments within the sample for a given DFI. Orange represents that disclosure was found in some, but not all, cases. Red represents no disclosure found across the sample. </w:t>
      </w:r>
    </w:p>
    <w:p w14:paraId="4F838E79" w14:textId="77777777" w:rsidR="00B6650D" w:rsidRPr="00181406" w:rsidRDefault="00B6650D" w:rsidP="00B6650D"/>
    <w:p w14:paraId="04FDA7D4" w14:textId="77777777" w:rsidR="00B6650D" w:rsidRPr="00181406" w:rsidRDefault="00B6650D" w:rsidP="001E7C02">
      <w:pPr>
        <w:pStyle w:val="Heading2"/>
      </w:pPr>
      <w:r w:rsidRPr="00181406">
        <w:t xml:space="preserve">2.2 Methodological </w:t>
      </w:r>
      <w:r>
        <w:t>c</w:t>
      </w:r>
      <w:r w:rsidRPr="00181406">
        <w:t>onsiderations</w:t>
      </w:r>
    </w:p>
    <w:p w14:paraId="121C2AC3" w14:textId="77777777" w:rsidR="00B6650D" w:rsidRPr="00181406" w:rsidRDefault="00B6650D" w:rsidP="00B6650D">
      <w:pPr>
        <w:spacing w:after="200" w:line="276" w:lineRule="auto"/>
        <w:rPr>
          <w:rFonts w:ascii="Calibri" w:eastAsia="Calibri" w:hAnsi="Calibri"/>
        </w:rPr>
      </w:pPr>
      <w:r w:rsidRPr="00181406">
        <w:rPr>
          <w:rFonts w:ascii="Calibri" w:eastAsia="Calibri" w:hAnsi="Calibri"/>
        </w:rPr>
        <w:t>The primary purpose of the landscape analysis is to understand how DFIs approach and disclose details of the</w:t>
      </w:r>
      <w:r>
        <w:rPr>
          <w:rFonts w:ascii="Calibri" w:eastAsia="Calibri" w:hAnsi="Calibri"/>
        </w:rPr>
        <w:t xml:space="preserve">ir FI investments. </w:t>
      </w:r>
      <w:r w:rsidRPr="00181406">
        <w:rPr>
          <w:rFonts w:ascii="Calibri" w:eastAsia="Calibri" w:hAnsi="Calibri"/>
        </w:rPr>
        <w:t xml:space="preserve">The landscape analysis was not designed to cover every transaction, </w:t>
      </w:r>
      <w:r w:rsidRPr="00181406">
        <w:rPr>
          <w:rFonts w:ascii="Calibri" w:eastAsia="Calibri" w:hAnsi="Calibri"/>
        </w:rPr>
        <w:lastRenderedPageBreak/>
        <w:t xml:space="preserve">but rather a sufficient number to provide a detailed snapshot of current disclosure patterns and support recommendations on the transparency of </w:t>
      </w:r>
      <w:r>
        <w:rPr>
          <w:rFonts w:ascii="Calibri" w:eastAsia="Calibri" w:hAnsi="Calibri"/>
        </w:rPr>
        <w:t>FI financing</w:t>
      </w:r>
      <w:r w:rsidRPr="00181406">
        <w:rPr>
          <w:rFonts w:ascii="Calibri" w:eastAsia="Calibri" w:hAnsi="Calibri"/>
        </w:rPr>
        <w:t xml:space="preserve">. </w:t>
      </w:r>
    </w:p>
    <w:p w14:paraId="5DA13DE6" w14:textId="77777777" w:rsidR="00B6650D" w:rsidRPr="00181406" w:rsidRDefault="00B6650D" w:rsidP="00B6650D">
      <w:pPr>
        <w:spacing w:after="200" w:line="276" w:lineRule="auto"/>
        <w:rPr>
          <w:rFonts w:ascii="Calibri" w:eastAsia="Calibri" w:hAnsi="Calibri"/>
        </w:rPr>
      </w:pPr>
      <w:r w:rsidRPr="00181406">
        <w:rPr>
          <w:rFonts w:ascii="Calibri" w:eastAsia="Calibri" w:hAnsi="Calibri"/>
        </w:rPr>
        <w:t>Measures that we are taking to ensure that the reported findings are accurate include</w:t>
      </w:r>
      <w:r>
        <w:rPr>
          <w:rFonts w:ascii="Calibri" w:eastAsia="Calibri" w:hAnsi="Calibri"/>
        </w:rPr>
        <w:t>:</w:t>
      </w:r>
      <w:r w:rsidRPr="00181406">
        <w:rPr>
          <w:rFonts w:ascii="Calibri" w:eastAsia="Calibri" w:hAnsi="Calibri"/>
        </w:rPr>
        <w:t xml:space="preserve"> </w:t>
      </w:r>
    </w:p>
    <w:p w14:paraId="0DD09034" w14:textId="77777777" w:rsidR="00B6650D" w:rsidRPr="00181406" w:rsidRDefault="00B6650D" w:rsidP="00B6650D">
      <w:pPr>
        <w:numPr>
          <w:ilvl w:val="0"/>
          <w:numId w:val="6"/>
        </w:numPr>
        <w:spacing w:after="200" w:line="276" w:lineRule="auto"/>
        <w:contextualSpacing/>
        <w:rPr>
          <w:rFonts w:ascii="Calibri" w:eastAsia="Calibri" w:hAnsi="Calibri"/>
        </w:rPr>
      </w:pPr>
      <w:r w:rsidRPr="00181406">
        <w:rPr>
          <w:rFonts w:ascii="Calibri" w:eastAsia="Calibri" w:hAnsi="Calibri"/>
        </w:rPr>
        <w:t xml:space="preserve">Providing segmented sections of the landscape analysis to the relevant DFIs for fact checking. This is an ongoing process and feedback will be integrated into the analysis on an ongoing basis. </w:t>
      </w:r>
    </w:p>
    <w:p w14:paraId="1538C0BB" w14:textId="77777777" w:rsidR="00B6650D" w:rsidRPr="00181406" w:rsidRDefault="00B6650D" w:rsidP="00B6650D">
      <w:pPr>
        <w:numPr>
          <w:ilvl w:val="0"/>
          <w:numId w:val="6"/>
        </w:numPr>
        <w:spacing w:after="200" w:line="276" w:lineRule="auto"/>
        <w:contextualSpacing/>
        <w:rPr>
          <w:rFonts w:ascii="Calibri" w:eastAsia="Calibri" w:hAnsi="Calibri"/>
        </w:rPr>
      </w:pPr>
      <w:r w:rsidRPr="00181406">
        <w:rPr>
          <w:rFonts w:ascii="Calibri" w:eastAsia="Calibri" w:hAnsi="Calibri"/>
        </w:rPr>
        <w:t xml:space="preserve">Cross-checking data sources where multiple sources of information exist. </w:t>
      </w:r>
    </w:p>
    <w:p w14:paraId="3D46955C" w14:textId="77777777" w:rsidR="00B6650D" w:rsidRPr="00181406" w:rsidRDefault="00B6650D" w:rsidP="00B6650D">
      <w:pPr>
        <w:spacing w:after="200" w:line="276" w:lineRule="auto"/>
        <w:contextualSpacing/>
        <w:rPr>
          <w:rFonts w:ascii="Calibri" w:eastAsia="Calibri" w:hAnsi="Calibri"/>
        </w:rPr>
      </w:pPr>
    </w:p>
    <w:p w14:paraId="57DCB294" w14:textId="57386B53" w:rsidR="00B6650D" w:rsidRPr="00181406" w:rsidRDefault="00B6650D" w:rsidP="00B6650D">
      <w:pPr>
        <w:spacing w:after="200" w:line="276" w:lineRule="auto"/>
        <w:rPr>
          <w:rFonts w:ascii="Calibri" w:eastAsia="Calibri" w:hAnsi="Calibri"/>
        </w:rPr>
      </w:pPr>
      <w:r w:rsidRPr="00181406">
        <w:rPr>
          <w:rFonts w:ascii="Calibri" w:eastAsia="Calibri" w:hAnsi="Calibri"/>
        </w:rPr>
        <w:t xml:space="preserve">A key consideration in completing the landscape analysis alongside interviews </w:t>
      </w:r>
      <w:r>
        <w:rPr>
          <w:rFonts w:ascii="Calibri" w:eastAsia="Calibri" w:hAnsi="Calibri"/>
        </w:rPr>
        <w:t>was</w:t>
      </w:r>
      <w:r w:rsidRPr="00181406">
        <w:rPr>
          <w:rFonts w:ascii="Calibri" w:eastAsia="Calibri" w:hAnsi="Calibri"/>
        </w:rPr>
        <w:t xml:space="preserve"> what the threshold should be in assessing levels of transparency and determining a ranking (red, </w:t>
      </w:r>
      <w:r>
        <w:rPr>
          <w:rFonts w:ascii="Calibri" w:eastAsia="Calibri" w:hAnsi="Calibri"/>
        </w:rPr>
        <w:t>orange</w:t>
      </w:r>
      <w:r w:rsidR="00840326">
        <w:rPr>
          <w:rFonts w:ascii="Calibri" w:eastAsia="Calibri" w:hAnsi="Calibri"/>
        </w:rPr>
        <w:t xml:space="preserve"> or</w:t>
      </w:r>
      <w:r>
        <w:rPr>
          <w:rFonts w:ascii="Calibri" w:eastAsia="Calibri" w:hAnsi="Calibri"/>
        </w:rPr>
        <w:t xml:space="preserve"> </w:t>
      </w:r>
      <w:r w:rsidRPr="00181406">
        <w:rPr>
          <w:rFonts w:ascii="Calibri" w:eastAsia="Calibri" w:hAnsi="Calibri"/>
        </w:rPr>
        <w:t>green) for each category in the relevant tables. In some instances, we learned further details about the disclosure of investment details via interviews or private communication with technical staff. We used this information to inform the broader research</w:t>
      </w:r>
      <w:r w:rsidR="00840326">
        <w:rPr>
          <w:rFonts w:ascii="Calibri" w:eastAsia="Calibri" w:hAnsi="Calibri"/>
        </w:rPr>
        <w:t>,</w:t>
      </w:r>
      <w:r w:rsidRPr="00181406">
        <w:rPr>
          <w:rFonts w:ascii="Calibri" w:eastAsia="Calibri" w:hAnsi="Calibri"/>
        </w:rPr>
        <w:t xml:space="preserve"> but it was excluded from the landscape analysis unless we could confirm it on one or more of the publicly available data sources outlined above. This approach reflects our view that information should be readily available to the public.</w:t>
      </w:r>
    </w:p>
    <w:p w14:paraId="48BBAE88" w14:textId="77777777" w:rsidR="00B6650D" w:rsidRPr="00181406" w:rsidRDefault="00B6650D" w:rsidP="00B6650D"/>
    <w:p w14:paraId="6388C0D4" w14:textId="31CABC32" w:rsidR="007F0BE9" w:rsidRDefault="007F0BE9" w:rsidP="007F0BE9">
      <w:pPr>
        <w:rPr>
          <w:rFonts w:asciiTheme="majorHAnsi" w:eastAsiaTheme="majorEastAsia" w:hAnsiTheme="majorHAnsi" w:cstheme="majorBidi"/>
          <w:color w:val="2E74B5" w:themeColor="accent1" w:themeShade="BF"/>
          <w:sz w:val="32"/>
          <w:szCs w:val="32"/>
        </w:rPr>
      </w:pPr>
    </w:p>
    <w:p w14:paraId="169AD777" w14:textId="2EA0A28D" w:rsidR="00B6650D" w:rsidRDefault="00B6650D" w:rsidP="001E7C02">
      <w:pPr>
        <w:pStyle w:val="Heading1"/>
      </w:pPr>
      <w:bookmarkStart w:id="4" w:name="_Toc78807683"/>
      <w:r>
        <w:t>3. Results</w:t>
      </w:r>
      <w:bookmarkEnd w:id="4"/>
    </w:p>
    <w:p w14:paraId="4D48ABCC" w14:textId="77777777" w:rsidR="00B6650D" w:rsidRDefault="00B6650D" w:rsidP="00B6650D">
      <w:r>
        <w:t xml:space="preserve">This section of the paper presents the results of our landscape analysis of DFI FI disclosure. As discussed in our methodology, we assessed the disclosure practices of DFIs for private equity funds and banks at the level of the financial intermediary and the sub-investment. </w:t>
      </w:r>
    </w:p>
    <w:p w14:paraId="77F39A75" w14:textId="77777777" w:rsidR="00B6650D" w:rsidRDefault="00B6650D" w:rsidP="00B6650D"/>
    <w:p w14:paraId="5779632D" w14:textId="2A7A4265" w:rsidR="00B6650D" w:rsidRDefault="00B6650D" w:rsidP="001E7C02">
      <w:pPr>
        <w:pStyle w:val="Heading2"/>
      </w:pPr>
      <w:r>
        <w:t xml:space="preserve">3.1 General </w:t>
      </w:r>
      <w:r w:rsidR="00840326">
        <w:t>f</w:t>
      </w:r>
      <w:r>
        <w:t>indings</w:t>
      </w:r>
    </w:p>
    <w:p w14:paraId="66DEAC1B" w14:textId="5CD97722" w:rsidR="00B6650D" w:rsidRDefault="00B6650D" w:rsidP="00B6650D">
      <w:r>
        <w:t xml:space="preserve">Our landscape analysis highlights </w:t>
      </w:r>
      <w:r w:rsidR="008D2AF5">
        <w:t xml:space="preserve">several </w:t>
      </w:r>
      <w:r>
        <w:t xml:space="preserve">general trends in the disclosure of FI financing by DFIs. First, disclosure at the level of the FI itself is generally slightly lower than equivalent disclosure for DFI direct financing. Second, and more pronounced, transparency concerning the sub-investments made by FIs is extremely limited. In the case of private equity fund sub-investments disclosure was largely limited to sub-investment identification by a limited number of DFIs in our sample. For these DFIs, sub-investment disclosure was found to be broadly systematic, although limited in its scope. Our sample did not contain a single example of sub-investment disclosure for banks, reflecting a complete lack of transparency concerning the specific use of funds. </w:t>
      </w:r>
    </w:p>
    <w:p w14:paraId="077D8431" w14:textId="77777777" w:rsidR="00B6650D" w:rsidRDefault="00B6650D" w:rsidP="00B6650D"/>
    <w:p w14:paraId="7545135B" w14:textId="29FEAD4D" w:rsidR="00B6650D" w:rsidRDefault="00B6650D" w:rsidP="00C75A77">
      <w:pPr>
        <w:pStyle w:val="Heading2"/>
      </w:pPr>
      <w:r>
        <w:t xml:space="preserve">3.2 Basic </w:t>
      </w:r>
      <w:r w:rsidR="00840326">
        <w:t>p</w:t>
      </w:r>
      <w:r>
        <w:t xml:space="preserve">roject </w:t>
      </w:r>
      <w:r w:rsidR="00840326">
        <w:t>i</w:t>
      </w:r>
      <w:r>
        <w:t xml:space="preserve">nformation </w:t>
      </w:r>
      <w:r w:rsidR="00840326">
        <w:t>d</w:t>
      </w:r>
      <w:r>
        <w:t>isclosure</w:t>
      </w:r>
    </w:p>
    <w:p w14:paraId="760475CD" w14:textId="2A4B2A3B" w:rsidR="00B6650D" w:rsidRDefault="00B6650D" w:rsidP="00B6650D">
      <w:r>
        <w:t>Basic project information may be defined as the first tier of information disclosed by DFIs.</w:t>
      </w:r>
      <w:r w:rsidR="001F45DF">
        <w:rPr>
          <w:rStyle w:val="FootnoteReference"/>
        </w:rPr>
        <w:footnoteReference w:id="13"/>
      </w:r>
      <w:r>
        <w:t xml:space="preserve"> This type of information is typically disclosed via DFI website databases while more detailed information may be disclosed in supporting documentation. To assess the disclosure of basic project information we surveyed the presence of 36 data fields across </w:t>
      </w:r>
      <w:r w:rsidR="00840326">
        <w:t xml:space="preserve">nine </w:t>
      </w:r>
      <w:r>
        <w:t xml:space="preserve">categories of data. </w:t>
      </w:r>
    </w:p>
    <w:p w14:paraId="24284178" w14:textId="77777777" w:rsidR="00B6650D" w:rsidRDefault="00B6650D" w:rsidP="00B6650D"/>
    <w:p w14:paraId="37646625" w14:textId="31C6474E" w:rsidR="00B6650D" w:rsidRDefault="00B6650D" w:rsidP="00C75A77">
      <w:pPr>
        <w:pStyle w:val="Heading2"/>
      </w:pPr>
      <w:r>
        <w:t xml:space="preserve">3.2.1 Financial </w:t>
      </w:r>
      <w:r w:rsidR="00840326">
        <w:t>i</w:t>
      </w:r>
      <w:r>
        <w:t xml:space="preserve">ntermediary </w:t>
      </w:r>
      <w:r w:rsidR="00840326">
        <w:t>l</w:t>
      </w:r>
      <w:r>
        <w:t xml:space="preserve">evel </w:t>
      </w:r>
    </w:p>
    <w:p w14:paraId="0E646030" w14:textId="19EEC53D" w:rsidR="00C033C1" w:rsidRDefault="00C033C1" w:rsidP="00C033C1">
      <w:r>
        <w:t xml:space="preserve">The disclosure of basic project information at the level of the FI itself was found to be the most commonly disclosed form of data in our landscape analysis. As the table </w:t>
      </w:r>
      <w:r w:rsidR="00F50382">
        <w:t>below</w:t>
      </w:r>
      <w:r>
        <w:t xml:space="preserve"> demonstrates, with the exception of one data field (sub-national location), there were examples of disclosure for all of the data fields that we surveyed. However, disclosure results were mixed and no DFI systematically disclosed all of the information that we looked for. </w:t>
      </w:r>
    </w:p>
    <w:p w14:paraId="2AA3855D" w14:textId="77777777" w:rsidR="00C75A77" w:rsidRPr="00C75A77" w:rsidRDefault="00C75A77" w:rsidP="00C75A77"/>
    <w:p w14:paraId="21AF7335" w14:textId="7BB7FFC4" w:rsidR="00B6650D" w:rsidRDefault="00B6650D" w:rsidP="00B6650D">
      <w:pPr>
        <w:jc w:val="center"/>
      </w:pPr>
    </w:p>
    <w:p w14:paraId="5AB87BA4" w14:textId="77777777" w:rsidR="004F16C5" w:rsidRDefault="004F16C5" w:rsidP="004F16C5">
      <w:pPr>
        <w:sectPr w:rsidR="004F16C5">
          <w:headerReference w:type="even" r:id="rId26"/>
          <w:headerReference w:type="default" r:id="rId27"/>
          <w:footerReference w:type="even" r:id="rId28"/>
          <w:footerReference w:type="default" r:id="rId29"/>
          <w:headerReference w:type="first" r:id="rId30"/>
          <w:pgSz w:w="11906" w:h="16838"/>
          <w:pgMar w:top="1440" w:right="1440" w:bottom="1440" w:left="1440" w:header="708" w:footer="708" w:gutter="0"/>
          <w:cols w:space="708"/>
          <w:docGrid w:linePitch="360"/>
        </w:sectPr>
      </w:pPr>
    </w:p>
    <w:p w14:paraId="62739BF6" w14:textId="553D7B17" w:rsidR="003A44BB" w:rsidRPr="003A44BB" w:rsidRDefault="003A44BB" w:rsidP="003A44BB">
      <w:pPr>
        <w:pStyle w:val="Caption"/>
      </w:pPr>
      <w:bookmarkStart w:id="5" w:name="_Toc78807691"/>
      <w:r w:rsidRPr="003A44BB">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2</w:t>
      </w:r>
      <w:r w:rsidR="00A56552">
        <w:rPr>
          <w:noProof/>
        </w:rPr>
        <w:fldChar w:fldCharType="end"/>
      </w:r>
      <w:r w:rsidRPr="003A44BB">
        <w:t>:</w:t>
      </w:r>
      <w:r w:rsidR="002B2A8A">
        <w:t xml:space="preserve"> FI disclosure of basic project information</w:t>
      </w:r>
      <w:bookmarkEnd w:id="5"/>
    </w:p>
    <w:tbl>
      <w:tblPr>
        <w:tblW w:w="15593" w:type="dxa"/>
        <w:tblInd w:w="-861" w:type="dxa"/>
        <w:tblLayout w:type="fixed"/>
        <w:tblLook w:val="04A0" w:firstRow="1" w:lastRow="0" w:firstColumn="1" w:lastColumn="0" w:noHBand="0" w:noVBand="1"/>
      </w:tblPr>
      <w:tblGrid>
        <w:gridCol w:w="1555"/>
        <w:gridCol w:w="386"/>
        <w:gridCol w:w="389"/>
        <w:gridCol w:w="390"/>
        <w:gridCol w:w="390"/>
        <w:gridCol w:w="390"/>
        <w:gridCol w:w="389"/>
        <w:gridCol w:w="383"/>
        <w:gridCol w:w="7"/>
        <w:gridCol w:w="390"/>
        <w:gridCol w:w="390"/>
        <w:gridCol w:w="390"/>
        <w:gridCol w:w="391"/>
        <w:gridCol w:w="390"/>
        <w:gridCol w:w="381"/>
        <w:gridCol w:w="9"/>
        <w:gridCol w:w="390"/>
        <w:gridCol w:w="390"/>
        <w:gridCol w:w="389"/>
        <w:gridCol w:w="390"/>
        <w:gridCol w:w="390"/>
        <w:gridCol w:w="394"/>
        <w:gridCol w:w="390"/>
        <w:gridCol w:w="389"/>
        <w:gridCol w:w="390"/>
        <w:gridCol w:w="390"/>
        <w:gridCol w:w="390"/>
        <w:gridCol w:w="390"/>
        <w:gridCol w:w="6"/>
        <w:gridCol w:w="383"/>
        <w:gridCol w:w="390"/>
        <w:gridCol w:w="393"/>
        <w:gridCol w:w="390"/>
        <w:gridCol w:w="11"/>
        <w:gridCol w:w="379"/>
        <w:gridCol w:w="389"/>
        <w:gridCol w:w="390"/>
        <w:gridCol w:w="390"/>
        <w:gridCol w:w="390"/>
        <w:gridCol w:w="390"/>
        <w:gridCol w:w="390"/>
      </w:tblGrid>
      <w:tr w:rsidR="00030881" w:rsidRPr="004D0085" w14:paraId="1E5A6F50" w14:textId="77777777" w:rsidTr="00030881">
        <w:trPr>
          <w:trHeight w:val="540"/>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01586E20" w14:textId="77777777" w:rsidR="00EC29AA" w:rsidRPr="004D0085" w:rsidRDefault="00EC29AA" w:rsidP="00EC29AA">
            <w:pPr>
              <w:spacing w:after="0" w:line="240" w:lineRule="auto"/>
              <w:rPr>
                <w:rFonts w:ascii="Calibri" w:hAnsi="Calibri" w:cs="Calibri"/>
                <w:color w:val="000000"/>
                <w:sz w:val="20"/>
                <w:szCs w:val="18"/>
                <w:lang w:eastAsia="en-GB"/>
              </w:rPr>
            </w:pPr>
            <w:r w:rsidRPr="004D0085">
              <w:rPr>
                <w:rFonts w:ascii="Calibri" w:hAnsi="Calibri" w:cs="Calibri"/>
                <w:color w:val="000000"/>
                <w:sz w:val="20"/>
                <w:szCs w:val="18"/>
                <w:lang w:eastAsia="en-GB"/>
              </w:rPr>
              <w:t> </w:t>
            </w:r>
          </w:p>
        </w:tc>
        <w:tc>
          <w:tcPr>
            <w:tcW w:w="1555" w:type="dxa"/>
            <w:gridSpan w:val="4"/>
            <w:tcBorders>
              <w:top w:val="single" w:sz="8" w:space="0" w:color="auto"/>
              <w:left w:val="nil"/>
              <w:bottom w:val="single" w:sz="4" w:space="0" w:color="auto"/>
              <w:right w:val="single" w:sz="8" w:space="0" w:color="000000"/>
            </w:tcBorders>
            <w:shd w:val="clear" w:color="000000" w:fill="FFE699"/>
            <w:vAlign w:val="bottom"/>
            <w:hideMark/>
          </w:tcPr>
          <w:p w14:paraId="38856CDC" w14:textId="1EAA3961"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i</w:t>
            </w:r>
            <w:r w:rsidRPr="004D0085">
              <w:rPr>
                <w:rFonts w:ascii="Calibri" w:hAnsi="Calibri" w:cs="Calibri"/>
                <w:b/>
                <w:bCs/>
                <w:color w:val="000000"/>
                <w:sz w:val="20"/>
                <w:szCs w:val="18"/>
                <w:lang w:eastAsia="en-GB"/>
              </w:rPr>
              <w:t>dentification</w:t>
            </w:r>
          </w:p>
        </w:tc>
        <w:tc>
          <w:tcPr>
            <w:tcW w:w="1162" w:type="dxa"/>
            <w:gridSpan w:val="3"/>
            <w:tcBorders>
              <w:top w:val="single" w:sz="8" w:space="0" w:color="auto"/>
              <w:left w:val="nil"/>
              <w:bottom w:val="single" w:sz="4" w:space="0" w:color="auto"/>
              <w:right w:val="single" w:sz="8" w:space="0" w:color="000000"/>
            </w:tcBorders>
            <w:shd w:val="clear" w:color="000000" w:fill="C6E0B4"/>
            <w:vAlign w:val="bottom"/>
            <w:hideMark/>
          </w:tcPr>
          <w:p w14:paraId="71AE0657" w14:textId="03680101" w:rsidR="00EC29AA" w:rsidRPr="004D0085" w:rsidRDefault="00EC29AA" w:rsidP="00EC29AA">
            <w:pPr>
              <w:spacing w:after="0" w:line="240" w:lineRule="auto"/>
              <w:jc w:val="center"/>
              <w:rPr>
                <w:rFonts w:ascii="Calibri" w:hAnsi="Calibri" w:cs="Calibri"/>
                <w:b/>
                <w:bCs/>
                <w:sz w:val="20"/>
                <w:szCs w:val="18"/>
                <w:lang w:eastAsia="en-GB"/>
              </w:rPr>
            </w:pPr>
            <w:r w:rsidRPr="004D0085">
              <w:rPr>
                <w:rFonts w:ascii="Calibri" w:hAnsi="Calibri" w:cs="Calibri"/>
                <w:b/>
                <w:bCs/>
                <w:sz w:val="20"/>
                <w:szCs w:val="18"/>
                <w:lang w:eastAsia="en-GB"/>
              </w:rPr>
              <w:t xml:space="preserve">Project </w:t>
            </w:r>
            <w:r w:rsidR="00840326">
              <w:rPr>
                <w:rFonts w:ascii="Calibri" w:hAnsi="Calibri" w:cs="Calibri"/>
                <w:b/>
                <w:bCs/>
                <w:sz w:val="20"/>
                <w:szCs w:val="18"/>
                <w:lang w:eastAsia="en-GB"/>
              </w:rPr>
              <w:t>n</w:t>
            </w:r>
            <w:r w:rsidRPr="004D0085">
              <w:rPr>
                <w:rFonts w:ascii="Calibri" w:hAnsi="Calibri" w:cs="Calibri"/>
                <w:b/>
                <w:bCs/>
                <w:sz w:val="20"/>
                <w:szCs w:val="18"/>
                <w:lang w:eastAsia="en-GB"/>
              </w:rPr>
              <w:t>arrative</w:t>
            </w:r>
          </w:p>
        </w:tc>
        <w:tc>
          <w:tcPr>
            <w:tcW w:w="1568" w:type="dxa"/>
            <w:gridSpan w:val="5"/>
            <w:tcBorders>
              <w:top w:val="single" w:sz="8" w:space="0" w:color="auto"/>
              <w:left w:val="nil"/>
              <w:bottom w:val="single" w:sz="4" w:space="0" w:color="auto"/>
              <w:right w:val="single" w:sz="8" w:space="0" w:color="000000"/>
            </w:tcBorders>
            <w:shd w:val="clear" w:color="000000" w:fill="FFE699"/>
            <w:vAlign w:val="bottom"/>
            <w:hideMark/>
          </w:tcPr>
          <w:p w14:paraId="3C363BC8" w14:textId="47FB30C5"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Location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ata</w:t>
            </w:r>
          </w:p>
        </w:tc>
        <w:tc>
          <w:tcPr>
            <w:tcW w:w="771" w:type="dxa"/>
            <w:gridSpan w:val="2"/>
            <w:tcBorders>
              <w:top w:val="single" w:sz="8" w:space="0" w:color="auto"/>
              <w:left w:val="nil"/>
              <w:bottom w:val="single" w:sz="4" w:space="0" w:color="auto"/>
              <w:right w:val="single" w:sz="8" w:space="0" w:color="000000"/>
            </w:tcBorders>
            <w:shd w:val="clear" w:color="000000" w:fill="C6E0B4"/>
            <w:vAlign w:val="bottom"/>
            <w:hideMark/>
          </w:tcPr>
          <w:p w14:paraId="07A02B05" w14:textId="0A8AD242"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t</w:t>
            </w:r>
            <w:r w:rsidRPr="004D0085">
              <w:rPr>
                <w:rFonts w:ascii="Calibri" w:hAnsi="Calibri" w:cs="Calibri"/>
                <w:b/>
                <w:bCs/>
                <w:color w:val="000000"/>
                <w:sz w:val="20"/>
                <w:szCs w:val="18"/>
                <w:lang w:eastAsia="en-GB"/>
              </w:rPr>
              <w:t>ype</w:t>
            </w:r>
          </w:p>
        </w:tc>
        <w:tc>
          <w:tcPr>
            <w:tcW w:w="2352" w:type="dxa"/>
            <w:gridSpan w:val="7"/>
            <w:tcBorders>
              <w:top w:val="single" w:sz="8" w:space="0" w:color="auto"/>
              <w:left w:val="nil"/>
              <w:bottom w:val="single" w:sz="4" w:space="0" w:color="auto"/>
              <w:right w:val="nil"/>
            </w:tcBorders>
            <w:shd w:val="clear" w:color="000000" w:fill="FFE699"/>
            <w:vAlign w:val="bottom"/>
            <w:hideMark/>
          </w:tcPr>
          <w:p w14:paraId="269F1D9C" w14:textId="0AB0D58B"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Financing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69" w:type="dxa"/>
            <w:gridSpan w:val="3"/>
            <w:tcBorders>
              <w:top w:val="single" w:sz="8" w:space="0" w:color="auto"/>
              <w:left w:val="single" w:sz="8" w:space="0" w:color="auto"/>
              <w:bottom w:val="single" w:sz="4" w:space="0" w:color="auto"/>
              <w:right w:val="single" w:sz="4" w:space="0" w:color="auto"/>
            </w:tcBorders>
            <w:shd w:val="clear" w:color="000000" w:fill="C6E0B4"/>
            <w:vAlign w:val="bottom"/>
            <w:hideMark/>
          </w:tcPr>
          <w:p w14:paraId="413FA564" w14:textId="3CFCE560"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Partner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76" w:type="dxa"/>
            <w:gridSpan w:val="4"/>
            <w:tcBorders>
              <w:top w:val="single" w:sz="8" w:space="0" w:color="auto"/>
              <w:left w:val="single" w:sz="8" w:space="0" w:color="auto"/>
              <w:bottom w:val="single" w:sz="4" w:space="0" w:color="auto"/>
              <w:right w:val="single" w:sz="8" w:space="0" w:color="000000"/>
            </w:tcBorders>
            <w:shd w:val="clear" w:color="000000" w:fill="FFE699"/>
            <w:vAlign w:val="bottom"/>
            <w:hideMark/>
          </w:tcPr>
          <w:p w14:paraId="41B8BE40" w14:textId="4CF87056"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Contact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567" w:type="dxa"/>
            <w:gridSpan w:val="5"/>
            <w:tcBorders>
              <w:top w:val="single" w:sz="8" w:space="0" w:color="auto"/>
              <w:left w:val="nil"/>
              <w:bottom w:val="single" w:sz="4" w:space="0" w:color="auto"/>
              <w:right w:val="single" w:sz="8" w:space="0" w:color="000000"/>
            </w:tcBorders>
            <w:shd w:val="clear" w:color="000000" w:fill="C6E0B4"/>
            <w:vAlign w:val="bottom"/>
            <w:hideMark/>
          </w:tcPr>
          <w:p w14:paraId="67677DAE" w14:textId="77777777"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ESG</w:t>
            </w:r>
          </w:p>
        </w:tc>
        <w:tc>
          <w:tcPr>
            <w:tcW w:w="2718" w:type="dxa"/>
            <w:gridSpan w:val="7"/>
            <w:tcBorders>
              <w:top w:val="single" w:sz="8" w:space="0" w:color="auto"/>
              <w:left w:val="nil"/>
              <w:bottom w:val="single" w:sz="4" w:space="0" w:color="auto"/>
              <w:right w:val="single" w:sz="8" w:space="0" w:color="000000"/>
            </w:tcBorders>
            <w:shd w:val="clear" w:color="000000" w:fill="FFE699"/>
            <w:vAlign w:val="bottom"/>
            <w:hideMark/>
          </w:tcPr>
          <w:p w14:paraId="084D73A6" w14:textId="77777777" w:rsidR="00EC29AA" w:rsidRPr="004D0085" w:rsidRDefault="00EC29AA" w:rsidP="00EC29AA">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Progress</w:t>
            </w:r>
          </w:p>
        </w:tc>
      </w:tr>
      <w:tr w:rsidR="0001502D" w:rsidRPr="00B446D6" w14:paraId="0E50F761" w14:textId="77777777" w:rsidTr="00F50382">
        <w:tblPrEx>
          <w:tblCellMar>
            <w:left w:w="41" w:type="dxa"/>
            <w:right w:w="41" w:type="dxa"/>
          </w:tblCellMar>
        </w:tblPrEx>
        <w:trPr>
          <w:trHeight w:val="2217"/>
        </w:trPr>
        <w:tc>
          <w:tcPr>
            <w:tcW w:w="590" w:type="dxa"/>
            <w:tcBorders>
              <w:top w:val="nil"/>
              <w:left w:val="single" w:sz="3" w:space="0" w:color="auto"/>
              <w:bottom w:val="single" w:sz="2" w:space="0" w:color="auto"/>
              <w:right w:val="single" w:sz="3" w:space="0" w:color="auto"/>
            </w:tcBorders>
            <w:shd w:val="clear" w:color="000000" w:fill="BFBFBF"/>
            <w:vAlign w:val="bottom"/>
            <w:hideMark/>
          </w:tcPr>
          <w:p w14:paraId="0E6D18E5"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Institution</w:t>
            </w:r>
          </w:p>
        </w:tc>
        <w:tc>
          <w:tcPr>
            <w:tcW w:w="146" w:type="dxa"/>
            <w:tcBorders>
              <w:top w:val="nil"/>
              <w:left w:val="nil"/>
              <w:bottom w:val="single" w:sz="2" w:space="0" w:color="auto"/>
              <w:right w:val="single" w:sz="2" w:space="0" w:color="auto"/>
            </w:tcBorders>
            <w:shd w:val="clear" w:color="000000" w:fill="FFE699"/>
            <w:textDirection w:val="btLr"/>
            <w:vAlign w:val="bottom"/>
            <w:hideMark/>
          </w:tcPr>
          <w:p w14:paraId="0A60D1F3" w14:textId="71FA72A0"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t</w:t>
            </w:r>
            <w:r w:rsidRPr="00B446D6">
              <w:rPr>
                <w:rFonts w:ascii="Calibri" w:hAnsi="Calibri" w:cs="Calibri"/>
                <w:color w:val="000000"/>
                <w:sz w:val="20"/>
                <w:szCs w:val="18"/>
                <w:lang w:eastAsia="en-GB"/>
              </w:rPr>
              <w:t>itle</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3F631911" w14:textId="300C46BB"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ID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o.</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7C56715" w14:textId="62024F45"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IATI </w:t>
            </w:r>
            <w:r w:rsidR="00840326">
              <w:rPr>
                <w:rFonts w:ascii="Calibri" w:hAnsi="Calibri" w:cs="Calibri"/>
                <w:color w:val="000000"/>
                <w:sz w:val="20"/>
                <w:szCs w:val="18"/>
                <w:lang w:eastAsia="en-GB"/>
              </w:rPr>
              <w:t>i</w:t>
            </w:r>
            <w:r w:rsidRPr="00B446D6">
              <w:rPr>
                <w:rFonts w:ascii="Calibri" w:hAnsi="Calibri" w:cs="Calibri"/>
                <w:color w:val="000000"/>
                <w:sz w:val="20"/>
                <w:szCs w:val="18"/>
                <w:lang w:eastAsia="en-GB"/>
              </w:rPr>
              <w:t>dentifier</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4B107C86"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Status</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52861019" w14:textId="0DA7F405" w:rsidR="00EC29AA" w:rsidRPr="00B446D6" w:rsidRDefault="00EC29AA" w:rsidP="00EC29AA">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d</w:t>
            </w:r>
            <w:r w:rsidRPr="00B446D6">
              <w:rPr>
                <w:rFonts w:ascii="Calibri" w:hAnsi="Calibri" w:cs="Calibri"/>
                <w:sz w:val="20"/>
                <w:szCs w:val="18"/>
                <w:lang w:eastAsia="en-GB"/>
              </w:rPr>
              <w:t>escription</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7C246CBD" w14:textId="7F491125" w:rsidR="00EC29AA" w:rsidRPr="00B446D6" w:rsidRDefault="00EC29AA" w:rsidP="00EC29AA">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r</w:t>
            </w:r>
            <w:r w:rsidRPr="00B446D6">
              <w:rPr>
                <w:rFonts w:ascii="Calibri" w:hAnsi="Calibri" w:cs="Calibri"/>
                <w:sz w:val="20"/>
                <w:szCs w:val="18"/>
                <w:lang w:eastAsia="en-GB"/>
              </w:rPr>
              <w:t>ationale</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1C6C90D0" w14:textId="3123B486" w:rsidR="00EC29AA" w:rsidRPr="00B446D6" w:rsidRDefault="00EC29AA" w:rsidP="00EC29AA">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Expected </w:t>
            </w:r>
            <w:r w:rsidR="00840326">
              <w:rPr>
                <w:rFonts w:ascii="Calibri" w:hAnsi="Calibri" w:cs="Calibri"/>
                <w:sz w:val="20"/>
                <w:szCs w:val="18"/>
                <w:lang w:eastAsia="en-GB"/>
              </w:rPr>
              <w:t>o</w:t>
            </w:r>
            <w:r w:rsidRPr="00B446D6">
              <w:rPr>
                <w:rFonts w:ascii="Calibri" w:hAnsi="Calibri" w:cs="Calibri"/>
                <w:sz w:val="20"/>
                <w:szCs w:val="18"/>
                <w:lang w:eastAsia="en-GB"/>
              </w:rPr>
              <w:t>utcome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0BFC42AC"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Region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6796826B"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Country</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4163D15" w14:textId="152C9771"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 xml:space="preserve">ational </w:t>
            </w:r>
            <w:r w:rsidR="00840326">
              <w:rPr>
                <w:rFonts w:ascii="Calibri" w:hAnsi="Calibri" w:cs="Calibri"/>
                <w:color w:val="000000"/>
                <w:sz w:val="20"/>
                <w:szCs w:val="18"/>
                <w:lang w:eastAsia="en-GB"/>
              </w:rPr>
              <w:t>l</w:t>
            </w:r>
            <w:r w:rsidRPr="00B446D6">
              <w:rPr>
                <w:rFonts w:ascii="Calibri" w:hAnsi="Calibri" w:cs="Calibri"/>
                <w:color w:val="000000"/>
                <w:sz w:val="20"/>
                <w:szCs w:val="18"/>
                <w:lang w:eastAsia="en-GB"/>
              </w:rPr>
              <w:t>ocation</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34320BEC"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Domicile</w:t>
            </w:r>
          </w:p>
        </w:tc>
        <w:tc>
          <w:tcPr>
            <w:tcW w:w="148" w:type="dxa"/>
            <w:tcBorders>
              <w:top w:val="nil"/>
              <w:left w:val="single" w:sz="2" w:space="0" w:color="auto"/>
              <w:bottom w:val="single" w:sz="2" w:space="0" w:color="auto"/>
              <w:right w:val="single" w:sz="2" w:space="0" w:color="auto"/>
            </w:tcBorders>
            <w:shd w:val="clear" w:color="000000" w:fill="C6E0B4"/>
            <w:textDirection w:val="btLr"/>
            <w:vAlign w:val="bottom"/>
            <w:hideMark/>
          </w:tcPr>
          <w:p w14:paraId="7F002689"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Sector</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43D352C0" w14:textId="6ABA83AB"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ector</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D1A68B1"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Instrument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92F1915" w14:textId="105A2B1D"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Total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ost</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3EE1F8BF" w14:textId="6E34B1E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ontribution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7E10811D" w14:textId="7699D7DC"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Funding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ource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A362B8C" w14:textId="0A5D9079"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Cofinancers (</w:t>
            </w:r>
            <w:r w:rsidR="00B3074D">
              <w:rPr>
                <w:rFonts w:ascii="Calibri" w:hAnsi="Calibri" w:cs="Calibri"/>
                <w:color w:val="000000"/>
                <w:sz w:val="20"/>
                <w:szCs w:val="18"/>
                <w:lang w:eastAsia="en-GB"/>
              </w:rPr>
              <w:t>Y</w:t>
            </w:r>
            <w:r w:rsidRPr="00B446D6">
              <w:rPr>
                <w:rFonts w:ascii="Calibri" w:hAnsi="Calibri" w:cs="Calibri"/>
                <w:color w:val="000000"/>
                <w:sz w:val="20"/>
                <w:szCs w:val="18"/>
                <w:lang w:eastAsia="en-GB"/>
              </w:rPr>
              <w:t>/</w:t>
            </w:r>
            <w:r w:rsidR="00B3074D">
              <w:rPr>
                <w:rFonts w:ascii="Calibri" w:hAnsi="Calibri" w:cs="Calibri"/>
                <w:color w:val="000000"/>
                <w:sz w:val="20"/>
                <w:szCs w:val="18"/>
                <w:lang w:eastAsia="en-GB"/>
              </w:rPr>
              <w:t>N</w:t>
            </w:r>
            <w:r w:rsidRPr="00B446D6">
              <w:rPr>
                <w:rFonts w:ascii="Calibri" w:hAnsi="Calibri" w:cs="Calibri"/>
                <w:color w:val="000000"/>
                <w:sz w:val="20"/>
                <w:szCs w:val="18"/>
                <w:lang w:eastAsia="en-GB"/>
              </w:rPr>
              <w:t>)</w:t>
            </w:r>
          </w:p>
        </w:tc>
        <w:tc>
          <w:tcPr>
            <w:tcW w:w="149" w:type="dxa"/>
            <w:tcBorders>
              <w:top w:val="nil"/>
              <w:left w:val="nil"/>
              <w:bottom w:val="single" w:sz="2" w:space="0" w:color="auto"/>
              <w:right w:val="single" w:sz="2" w:space="0" w:color="auto"/>
            </w:tcBorders>
            <w:shd w:val="clear" w:color="000000" w:fill="FFE699"/>
            <w:textDirection w:val="btLr"/>
            <w:vAlign w:val="bottom"/>
            <w:hideMark/>
          </w:tcPr>
          <w:p w14:paraId="6B3176FE" w14:textId="427C38B1"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Cofinancing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etails</w:t>
            </w:r>
          </w:p>
        </w:tc>
        <w:tc>
          <w:tcPr>
            <w:tcW w:w="148" w:type="dxa"/>
            <w:tcBorders>
              <w:top w:val="nil"/>
              <w:left w:val="single" w:sz="3" w:space="0" w:color="auto"/>
              <w:bottom w:val="single" w:sz="2" w:space="0" w:color="auto"/>
              <w:right w:val="single" w:sz="2" w:space="0" w:color="auto"/>
            </w:tcBorders>
            <w:shd w:val="clear" w:color="000000" w:fill="C6E0B4"/>
            <w:textDirection w:val="btLr"/>
            <w:vAlign w:val="bottom"/>
            <w:hideMark/>
          </w:tcPr>
          <w:p w14:paraId="63AEE602" w14:textId="3297A3C3"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ame</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47BABEC1" w14:textId="7E7231EC"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escription</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6234DEC2" w14:textId="7DF232E0"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hareholders</w:t>
            </w:r>
          </w:p>
        </w:tc>
        <w:tc>
          <w:tcPr>
            <w:tcW w:w="148" w:type="dxa"/>
            <w:tcBorders>
              <w:top w:val="nil"/>
              <w:left w:val="single" w:sz="3" w:space="0" w:color="auto"/>
              <w:bottom w:val="single" w:sz="2" w:space="0" w:color="auto"/>
              <w:right w:val="single" w:sz="2" w:space="0" w:color="auto"/>
            </w:tcBorders>
            <w:shd w:val="clear" w:color="000000" w:fill="FFE699"/>
            <w:textDirection w:val="btLr"/>
            <w:vAlign w:val="bottom"/>
            <w:hideMark/>
          </w:tcPr>
          <w:p w14:paraId="2152A0DB" w14:textId="4F96BD3A"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79F1A601" w14:textId="64E62BAA"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467A7A43" w14:textId="6D26118A"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w</w:t>
            </w:r>
            <w:r w:rsidRPr="00B446D6">
              <w:rPr>
                <w:rFonts w:ascii="Calibri" w:hAnsi="Calibri" w:cs="Calibri"/>
                <w:color w:val="000000"/>
                <w:sz w:val="20"/>
                <w:szCs w:val="18"/>
                <w:lang w:eastAsia="en-GB"/>
              </w:rPr>
              <w:t>ebsite</w:t>
            </w:r>
          </w:p>
        </w:tc>
        <w:tc>
          <w:tcPr>
            <w:tcW w:w="147" w:type="dxa"/>
            <w:gridSpan w:val="2"/>
            <w:tcBorders>
              <w:top w:val="nil"/>
              <w:left w:val="nil"/>
              <w:bottom w:val="single" w:sz="2" w:space="0" w:color="auto"/>
              <w:right w:val="single" w:sz="2" w:space="0" w:color="auto"/>
            </w:tcBorders>
            <w:shd w:val="clear" w:color="000000" w:fill="C6E0B4"/>
            <w:textDirection w:val="btLr"/>
            <w:vAlign w:val="bottom"/>
            <w:hideMark/>
          </w:tcPr>
          <w:p w14:paraId="63B12698" w14:textId="687BD3D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ategory</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1E226F49" w14:textId="717AD0EB"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ationale</w:t>
            </w:r>
          </w:p>
        </w:tc>
        <w:tc>
          <w:tcPr>
            <w:tcW w:w="149" w:type="dxa"/>
            <w:tcBorders>
              <w:top w:val="nil"/>
              <w:left w:val="nil"/>
              <w:bottom w:val="single" w:sz="2" w:space="0" w:color="auto"/>
              <w:right w:val="single" w:sz="2" w:space="0" w:color="auto"/>
            </w:tcBorders>
            <w:shd w:val="clear" w:color="000000" w:fill="C6E0B4"/>
            <w:textDirection w:val="btLr"/>
            <w:vAlign w:val="bottom"/>
            <w:hideMark/>
          </w:tcPr>
          <w:p w14:paraId="2A1403BC" w14:textId="0FADC434"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Green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tcBorders>
              <w:top w:val="nil"/>
              <w:left w:val="nil"/>
              <w:bottom w:val="single" w:sz="2" w:space="0" w:color="auto"/>
              <w:right w:val="single" w:sz="3" w:space="0" w:color="auto"/>
            </w:tcBorders>
            <w:shd w:val="clear" w:color="000000" w:fill="C6E0B4"/>
            <w:textDirection w:val="btLr"/>
            <w:vAlign w:val="bottom"/>
            <w:hideMark/>
          </w:tcPr>
          <w:p w14:paraId="5CE01052" w14:textId="184CCA0C"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Gender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gridSpan w:val="2"/>
            <w:tcBorders>
              <w:top w:val="nil"/>
              <w:left w:val="nil"/>
              <w:bottom w:val="single" w:sz="2" w:space="0" w:color="auto"/>
              <w:right w:val="single" w:sz="2" w:space="0" w:color="auto"/>
            </w:tcBorders>
            <w:shd w:val="clear" w:color="000000" w:fill="FFE699"/>
            <w:textDirection w:val="btLr"/>
            <w:vAlign w:val="bottom"/>
            <w:hideMark/>
          </w:tcPr>
          <w:p w14:paraId="1ADF0F81"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Year</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7A62890C" w14:textId="54EFE8F4"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Disclosed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3130929D" w14:textId="12C8B422"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Concept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eview</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2F755140" w14:textId="77777777"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Signing/Approval Date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42BAD147" w14:textId="38B32783"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Start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3FB6025" w14:textId="4BFF980B"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End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2DA42CA1" w14:textId="5CB0043B" w:rsidR="00EC29AA" w:rsidRPr="00B446D6" w:rsidRDefault="00EC29AA" w:rsidP="00EC29AA">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Last </w:t>
            </w:r>
            <w:r w:rsidR="00840326">
              <w:rPr>
                <w:rFonts w:ascii="Calibri" w:hAnsi="Calibri" w:cs="Calibri"/>
                <w:color w:val="000000"/>
                <w:sz w:val="20"/>
                <w:szCs w:val="18"/>
                <w:lang w:eastAsia="en-GB"/>
              </w:rPr>
              <w:t>u</w:t>
            </w:r>
            <w:r w:rsidRPr="00B446D6">
              <w:rPr>
                <w:rFonts w:ascii="Calibri" w:hAnsi="Calibri" w:cs="Calibri"/>
                <w:color w:val="000000"/>
                <w:sz w:val="20"/>
                <w:szCs w:val="18"/>
                <w:lang w:eastAsia="en-GB"/>
              </w:rPr>
              <w:t xml:space="preserve">pdate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r>
      <w:tr w:rsidR="0001502D" w:rsidRPr="00EC29AA" w14:paraId="33D9021E" w14:textId="77777777" w:rsidTr="00030881">
        <w:trPr>
          <w:trHeight w:val="300"/>
        </w:trPr>
        <w:tc>
          <w:tcPr>
            <w:tcW w:w="1555" w:type="dxa"/>
            <w:tcBorders>
              <w:top w:val="nil"/>
              <w:left w:val="single" w:sz="8" w:space="0" w:color="auto"/>
              <w:bottom w:val="nil"/>
              <w:right w:val="single" w:sz="8" w:space="0" w:color="auto"/>
            </w:tcBorders>
            <w:shd w:val="clear" w:color="000000" w:fill="BDD7EE"/>
            <w:vAlign w:val="bottom"/>
            <w:hideMark/>
          </w:tcPr>
          <w:p w14:paraId="532F046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Bilaterals</w:t>
            </w:r>
          </w:p>
        </w:tc>
        <w:tc>
          <w:tcPr>
            <w:tcW w:w="386" w:type="dxa"/>
            <w:tcBorders>
              <w:top w:val="nil"/>
              <w:left w:val="nil"/>
              <w:bottom w:val="nil"/>
              <w:right w:val="single" w:sz="4" w:space="0" w:color="auto"/>
            </w:tcBorders>
            <w:shd w:val="clear" w:color="000000" w:fill="BDD7EE"/>
            <w:vAlign w:val="bottom"/>
            <w:hideMark/>
          </w:tcPr>
          <w:p w14:paraId="4DC7C34C"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039C0E15"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14D4FC72"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49E5597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7EA5D89C" w14:textId="77777777" w:rsidR="00EC29AA" w:rsidRPr="00EC29AA" w:rsidRDefault="00EC29AA" w:rsidP="00EC29AA">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3B73C338" w14:textId="77777777" w:rsidR="00EC29AA" w:rsidRPr="00EC29AA" w:rsidRDefault="00EC29AA" w:rsidP="00EC29AA">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nil"/>
              <w:right w:val="single" w:sz="8" w:space="0" w:color="auto"/>
            </w:tcBorders>
            <w:shd w:val="clear" w:color="000000" w:fill="BDD7EE"/>
            <w:vAlign w:val="bottom"/>
            <w:hideMark/>
          </w:tcPr>
          <w:p w14:paraId="63152092" w14:textId="77777777" w:rsidR="00EC29AA" w:rsidRPr="00EC29AA" w:rsidRDefault="00EC29AA" w:rsidP="00EC29AA">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C8F6A17"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64E5C128"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5D2FFC5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nil"/>
              <w:right w:val="single" w:sz="8" w:space="0" w:color="auto"/>
            </w:tcBorders>
            <w:shd w:val="clear" w:color="000000" w:fill="BDD7EE"/>
            <w:vAlign w:val="bottom"/>
            <w:hideMark/>
          </w:tcPr>
          <w:p w14:paraId="14F06329"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nil"/>
              <w:right w:val="single" w:sz="4" w:space="0" w:color="auto"/>
            </w:tcBorders>
            <w:shd w:val="clear" w:color="000000" w:fill="BDD7EE"/>
            <w:vAlign w:val="bottom"/>
            <w:hideMark/>
          </w:tcPr>
          <w:p w14:paraId="6518CF4B"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8" w:space="0" w:color="auto"/>
            </w:tcBorders>
            <w:shd w:val="clear" w:color="000000" w:fill="BDD7EE"/>
            <w:vAlign w:val="bottom"/>
            <w:hideMark/>
          </w:tcPr>
          <w:p w14:paraId="03D56151"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2C031793"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DAC3042"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21C3FCE4"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76C9710B"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2902B85F"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nil"/>
              <w:right w:val="single" w:sz="4" w:space="0" w:color="auto"/>
            </w:tcBorders>
            <w:shd w:val="clear" w:color="000000" w:fill="BDD7EE"/>
            <w:vAlign w:val="bottom"/>
            <w:hideMark/>
          </w:tcPr>
          <w:p w14:paraId="6867D44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vAlign w:val="bottom"/>
            <w:hideMark/>
          </w:tcPr>
          <w:p w14:paraId="7247715F"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39D5319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42DC2CDF"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vAlign w:val="bottom"/>
            <w:hideMark/>
          </w:tcPr>
          <w:p w14:paraId="13B237A3"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70D2CC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0F7B897D"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nil"/>
              <w:right w:val="single" w:sz="4" w:space="0" w:color="auto"/>
            </w:tcBorders>
            <w:shd w:val="clear" w:color="000000" w:fill="BDD7EE"/>
            <w:vAlign w:val="bottom"/>
            <w:hideMark/>
          </w:tcPr>
          <w:p w14:paraId="115646EC"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5EB7C4A"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nil"/>
              <w:right w:val="single" w:sz="4" w:space="0" w:color="auto"/>
            </w:tcBorders>
            <w:shd w:val="clear" w:color="000000" w:fill="BDD7EE"/>
            <w:vAlign w:val="bottom"/>
            <w:hideMark/>
          </w:tcPr>
          <w:p w14:paraId="260BF156"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33362A8A"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4" w:space="0" w:color="auto"/>
            </w:tcBorders>
            <w:shd w:val="clear" w:color="000000" w:fill="BDD7EE"/>
            <w:vAlign w:val="bottom"/>
            <w:hideMark/>
          </w:tcPr>
          <w:p w14:paraId="400AAFBF"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75051464"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5EEC30A5"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26130E92"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4422CEB5"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660BD2A"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4845ABB4" w14:textId="77777777" w:rsidR="00EC29AA" w:rsidRPr="00EC29AA" w:rsidRDefault="00EC29AA" w:rsidP="00EC29AA">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68849875"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2732F7B1" w14:textId="16B46875"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6954FD0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7C7B79B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7FA281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42E0F1D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AABA09F"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353DDED6"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92D050"/>
            <w:vAlign w:val="bottom"/>
            <w:hideMark/>
          </w:tcPr>
          <w:p w14:paraId="219A80E0"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F4ECFA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D809E3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A439E4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92D050"/>
            <w:vAlign w:val="bottom"/>
            <w:hideMark/>
          </w:tcPr>
          <w:p w14:paraId="6F1C810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FFC000"/>
            <w:vAlign w:val="bottom"/>
            <w:hideMark/>
          </w:tcPr>
          <w:p w14:paraId="338FDFD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3189ED6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36657A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583D48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4204149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197BEF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25854A0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057652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274F7A8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F1CCDF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F170BD1"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322D57D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090E51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21B1B6D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39BF356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76FD90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18E6A98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401955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2BCB6F3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67682C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B84A29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A5DD2C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C6BA2A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84C181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1A451D5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21E136F4"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41D99D44" w14:textId="0FCA956F"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 </w:t>
            </w:r>
          </w:p>
        </w:tc>
        <w:tc>
          <w:tcPr>
            <w:tcW w:w="386" w:type="dxa"/>
            <w:tcBorders>
              <w:top w:val="nil"/>
              <w:left w:val="nil"/>
              <w:bottom w:val="single" w:sz="4" w:space="0" w:color="auto"/>
              <w:right w:val="single" w:sz="4" w:space="0" w:color="auto"/>
            </w:tcBorders>
            <w:shd w:val="clear" w:color="000000" w:fill="92D050"/>
            <w:vAlign w:val="bottom"/>
            <w:hideMark/>
          </w:tcPr>
          <w:p w14:paraId="54730E9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5D03D5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72A373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299587E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88CA9F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7761A09A"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92D050"/>
            <w:vAlign w:val="bottom"/>
            <w:hideMark/>
          </w:tcPr>
          <w:p w14:paraId="775B2A67"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F76B85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88BA6D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08D7FD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92D050"/>
            <w:vAlign w:val="bottom"/>
            <w:hideMark/>
          </w:tcPr>
          <w:p w14:paraId="7F6D67B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2330BBD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1FA1D66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EAC18D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4B41087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18EF288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9F1C43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3B0051C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C000"/>
            <w:vAlign w:val="bottom"/>
            <w:hideMark/>
          </w:tcPr>
          <w:p w14:paraId="164E588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56A6D19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8C4521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E8D54CD"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0EFB3BA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72B4C6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331EFF1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0000"/>
            <w:vAlign w:val="bottom"/>
            <w:hideMark/>
          </w:tcPr>
          <w:p w14:paraId="472D9A0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B7AFBF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78215BD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2CD45E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07FED5D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565E00F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F58644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D0C532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CE005E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94FEC0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1A1E925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446E6330"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805E137" w14:textId="69D3840F"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DFI-2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749DEC1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697845B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61853D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2E54C2A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4BB99CC"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C07CB87"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92D050"/>
            <w:vAlign w:val="bottom"/>
            <w:hideMark/>
          </w:tcPr>
          <w:p w14:paraId="4217B82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2300C6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FD0B7C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52703F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C000"/>
            <w:vAlign w:val="bottom"/>
            <w:hideMark/>
          </w:tcPr>
          <w:p w14:paraId="34D0F1D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4EDA219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214773F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D37FFC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85D431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2CE3F7F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0AB94B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1752B3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5707A4B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5B45C74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EFA083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91A0CA1"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776376D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DD32E2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699DBD5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6374CD0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12E96D8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201B25B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4C8393C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6EC859F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1730F09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B8A94D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E7BE61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237349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AE825D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6701A04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3122B461"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59E00665" w14:textId="727E3140"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DFI-2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0262485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0F7E819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33EFA2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220F17F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8170CE4"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67564D1C"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92D050"/>
            <w:vAlign w:val="bottom"/>
            <w:hideMark/>
          </w:tcPr>
          <w:p w14:paraId="74D9138B"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6CFBCA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2A85F20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FA273F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C000"/>
            <w:vAlign w:val="bottom"/>
            <w:hideMark/>
          </w:tcPr>
          <w:p w14:paraId="4648D0B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727C80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2D62736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4F0F8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B7EE84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6EA25AB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657FE82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6FA757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017A1B4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4474FE6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750BB8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4F3787AE"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205D034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B5408F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51E9F3A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17363A4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16663DA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6B58590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75B68A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48CBDC0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4FC4422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72A643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053D64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B50D13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676057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38BC76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79B9BF14"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1B6EB0AD" w14:textId="6E34637A"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DFI-3 </w:t>
            </w:r>
            <w:r w:rsidR="00FD1508" w:rsidRPr="009C6206">
              <w:rPr>
                <w:rFonts w:ascii="Calibri" w:hAnsi="Calibri" w:cs="Calibri"/>
                <w:color w:val="000000"/>
                <w:sz w:val="18"/>
                <w:szCs w:val="18"/>
                <w:lang w:eastAsia="en-GB"/>
              </w:rPr>
              <w:t xml:space="preserve">– </w:t>
            </w:r>
            <w:r w:rsidR="00EC29AA" w:rsidRPr="009C6206">
              <w:rPr>
                <w:rFonts w:ascii="Calibri" w:hAnsi="Calibri" w:cs="Calibri"/>
                <w:color w:val="000000"/>
                <w:sz w:val="18"/>
                <w:szCs w:val="18"/>
                <w:lang w:eastAsia="en-GB"/>
              </w:rPr>
              <w:t>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007CA29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876F24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639125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2682622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2FC99B4"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5FA1944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92D050"/>
            <w:vAlign w:val="bottom"/>
            <w:hideMark/>
          </w:tcPr>
          <w:p w14:paraId="54C2A523"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A4609C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BF1FDD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DA5210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12F14BF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4DFCC3B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74EDDE2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471979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4D0CE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099B48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52AB49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25ECAD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3998669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26A533A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ABC7F3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C693521"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0B27E5C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4A7561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729DA24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2467E21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059C49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C000"/>
            <w:vAlign w:val="bottom"/>
            <w:hideMark/>
          </w:tcPr>
          <w:p w14:paraId="4ED83AE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857E25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3E940A1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5052E07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679976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1B265B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3F6189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31B432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7EB52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720E4366"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65E46A55" w14:textId="6AD929A4"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DFI-3 </w:t>
            </w:r>
            <w:r w:rsidR="00FD1508" w:rsidRPr="009C6206">
              <w:rPr>
                <w:rFonts w:ascii="Calibri" w:hAnsi="Calibri" w:cs="Calibri"/>
                <w:color w:val="000000"/>
                <w:sz w:val="18"/>
                <w:szCs w:val="18"/>
                <w:lang w:eastAsia="en-GB"/>
              </w:rPr>
              <w:t xml:space="preserve">– </w:t>
            </w:r>
            <w:r w:rsidR="00EC29AA" w:rsidRPr="009C6206">
              <w:rPr>
                <w:rFonts w:ascii="Calibri" w:hAnsi="Calibri" w:cs="Calibri"/>
                <w:color w:val="000000"/>
                <w:sz w:val="18"/>
                <w:szCs w:val="18"/>
                <w:lang w:eastAsia="en-GB"/>
              </w:rPr>
              <w:t>Banks</w:t>
            </w:r>
          </w:p>
        </w:tc>
        <w:tc>
          <w:tcPr>
            <w:tcW w:w="386" w:type="dxa"/>
            <w:tcBorders>
              <w:top w:val="nil"/>
              <w:left w:val="nil"/>
              <w:bottom w:val="single" w:sz="4" w:space="0" w:color="auto"/>
              <w:right w:val="single" w:sz="4" w:space="0" w:color="auto"/>
            </w:tcBorders>
            <w:shd w:val="clear" w:color="000000" w:fill="92D050"/>
            <w:vAlign w:val="bottom"/>
            <w:hideMark/>
          </w:tcPr>
          <w:p w14:paraId="06D039B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7D41E39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3C5CD3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65F507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19F8F26"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61436012"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92D050"/>
            <w:vAlign w:val="bottom"/>
            <w:hideMark/>
          </w:tcPr>
          <w:p w14:paraId="70C98660"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E35157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586967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746E0F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6530609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0BF6F91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1CBEDEF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617B997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5DBC5DB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1E64721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E79240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58674A2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C000"/>
            <w:vAlign w:val="bottom"/>
            <w:hideMark/>
          </w:tcPr>
          <w:p w14:paraId="0D94837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15839EF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7576D29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A7A72D3"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769405D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7B1906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61FDA45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5A96B78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630AD38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316127E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77447E3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19A9FD4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2965B6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E1ED62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00B84C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4F230A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A41F08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EB648A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708B2BD"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283C8F40" w14:textId="281F6F31"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DFI-4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3650530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28D358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E4ACED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6EEB9D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F5B765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2D7EBA2"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C000"/>
            <w:vAlign w:val="bottom"/>
            <w:hideMark/>
          </w:tcPr>
          <w:p w14:paraId="00775B48"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DF579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D4F74F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C47CB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694873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FFC000"/>
            <w:vAlign w:val="bottom"/>
            <w:hideMark/>
          </w:tcPr>
          <w:p w14:paraId="1B90406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080314E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945637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606AB7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78EDEEF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AF6679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39F17D5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C000"/>
            <w:vAlign w:val="bottom"/>
            <w:hideMark/>
          </w:tcPr>
          <w:p w14:paraId="0062A99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6410825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6864E27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1514441"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25B4349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D52BA4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39C051C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220F032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4F97B1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C000"/>
            <w:vAlign w:val="bottom"/>
            <w:hideMark/>
          </w:tcPr>
          <w:p w14:paraId="61F4CFF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07DC0F8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204D6A9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54FFF36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A2AC07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526789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FECE6F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E6453D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9F2147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A105D80"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73BDC064" w14:textId="58F972F5"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DFI-4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518AC45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539A71B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708E02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5A8C293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E16C04F"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9DC648C"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92D050"/>
            <w:vAlign w:val="bottom"/>
            <w:hideMark/>
          </w:tcPr>
          <w:p w14:paraId="770A447E"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FF29CB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9731DE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04FFA3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273E15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13D05D3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3B94C26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4F29E7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AB62C2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39C87D6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B7EC87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29DDF32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42C5B1D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3543CE4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054C955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6090802"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03852EC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760AAB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4282E6B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0000"/>
            <w:vAlign w:val="bottom"/>
            <w:hideMark/>
          </w:tcPr>
          <w:p w14:paraId="32D9839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D9B4AB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298F4F0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79D706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492D933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747642D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7EEBDA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CEE3BE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A7C17F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5AFD71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45DB531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388AB3F0"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30DFA26F" w14:textId="74BBF7C5"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DFI-5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0E67593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2DD735A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4312B5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5D5992B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05F0B1D"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693A490D"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7C1158AD"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083E6B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1F3632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D40F68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92D050"/>
            <w:vAlign w:val="bottom"/>
            <w:hideMark/>
          </w:tcPr>
          <w:p w14:paraId="403F2B3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52695BB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2EF0053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90526B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65AAE72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68720D7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A7A9F2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D39C6E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C000"/>
            <w:vAlign w:val="bottom"/>
            <w:hideMark/>
          </w:tcPr>
          <w:p w14:paraId="3C91983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3889443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050A710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C9E25B3"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5A194B4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769910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47ED6FC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7AE685B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8A424C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4C22DC5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706C333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01F6EDD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790E8DE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E6666A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97D0B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D20D17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F11CD2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8F9219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33D2B846"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3C25D15C" w14:textId="6A1D2771"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DFI-5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11DD81B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79C6851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FED09B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53999DA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741B4AF"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3EBD6D13"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040E4108"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1E17C3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26624B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39A595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92D050"/>
            <w:vAlign w:val="bottom"/>
            <w:hideMark/>
          </w:tcPr>
          <w:p w14:paraId="2361490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663C3C4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2FE177B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7BA6DF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461A59D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7BF4E87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D86FDE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3EC6D39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6CB037D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3F5C550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437DB6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DE96FD5"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7F74480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AFBDB9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1B23AF0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0000"/>
            <w:vAlign w:val="bottom"/>
            <w:hideMark/>
          </w:tcPr>
          <w:p w14:paraId="42FE9F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D4613E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447766B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3ACE28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0A7B6A0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3B9E5FB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5CB920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DAEE60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9BA495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A9C896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1250763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132BE63C"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35F42F0B" w14:textId="7B7F0306"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DFI-6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73BD9C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C1B5D6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0DA1F7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AF6E2A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C626EF2"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774715EC"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7D210108"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6318B4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65BA5C3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96FC5C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92D050"/>
            <w:vAlign w:val="bottom"/>
            <w:hideMark/>
          </w:tcPr>
          <w:p w14:paraId="100428E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FFC000"/>
            <w:vAlign w:val="bottom"/>
            <w:hideMark/>
          </w:tcPr>
          <w:p w14:paraId="0AA31C0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2E775C7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423EB5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1096BA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4175000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08FC6A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6C46C3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1877CC9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46EFFA6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7F65CA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F0770B4"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5B7BB62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408E83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4C24AB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3CB9578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D5F91F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4670566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EAE74F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65C93A1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73C727F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A55799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C2557C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FA4B47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CAD524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1039C44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19B645CD"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162C4ABD" w14:textId="52A3E960"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DFI-6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3C3BFE5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649832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DC716F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19C9D84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6F7BED7E"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0052EDB8"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0876518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E22B64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4B6E0C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6D90E0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92D050"/>
            <w:vAlign w:val="bottom"/>
            <w:hideMark/>
          </w:tcPr>
          <w:p w14:paraId="4FFCDC9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32A68A5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3A15A8A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BF5183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4ADE8B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0EC68BE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1F0FB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44F9934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3593417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6D42463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228BC43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6F2E936"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0FE9B32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38AC6A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4DF37BD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0000"/>
            <w:vAlign w:val="bottom"/>
            <w:hideMark/>
          </w:tcPr>
          <w:p w14:paraId="10E3918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5536D8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6C9E447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0EB644D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017B558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738DE89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6202DE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B8D44C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594E5B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C3E037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6216A49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BAA4DD8"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00A07B61" w14:textId="753CECCD"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DFI-7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27A9EAA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C9C5EF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5F3FB9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0C07A78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CB28717"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07F534CE"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64F78632"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6E4115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679328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293762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C000"/>
            <w:vAlign w:val="bottom"/>
            <w:hideMark/>
          </w:tcPr>
          <w:p w14:paraId="0E28703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FFC000"/>
            <w:vAlign w:val="bottom"/>
            <w:hideMark/>
          </w:tcPr>
          <w:p w14:paraId="4066A53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3CDDB6C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20BAC5A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83DF9E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3CA7EE8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17676F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8BE342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03E46B6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6CF92C1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E1CD70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372FB3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0D1B6F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0820C4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481E568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4EEAB61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1D584E8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C000"/>
            <w:vAlign w:val="bottom"/>
            <w:hideMark/>
          </w:tcPr>
          <w:p w14:paraId="5FCA218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876367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1A14C3C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29A6B05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AC88CD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ACF0E2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45E10E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7BA828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292F039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71ABB000" w14:textId="77777777" w:rsidTr="00030881">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1F79069A" w14:textId="3D556803"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DFI-7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00FEFF1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518CD13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243569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0C5CDC5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17D72AE"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24A57A31"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7B4D82BD"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79D7DC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FF0061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626EB1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2E167EF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FFC000"/>
            <w:vAlign w:val="bottom"/>
            <w:hideMark/>
          </w:tcPr>
          <w:p w14:paraId="3010C15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0DD6D02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04FC009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2AFA94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37FEBFE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31494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7968F3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36005F8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475DD39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758B83B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448522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658574C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BDD7D0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0B12A97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65FB58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768B6B6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5DA3EC3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74AAC56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5663500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3B01766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2283C2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C98DC9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F52813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B32F87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D72A18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23D67228" w14:textId="77777777" w:rsidTr="00030881">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628BE8C8" w14:textId="10841887"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DFI-8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BFBFBF"/>
            <w:vAlign w:val="bottom"/>
            <w:hideMark/>
          </w:tcPr>
          <w:p w14:paraId="2C6E395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1B9B968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AEA888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52850B9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51BA568"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0A56E09"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057B0E4A"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CDFD72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24D6B0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F0EC08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BFBFBF"/>
            <w:vAlign w:val="bottom"/>
            <w:hideMark/>
          </w:tcPr>
          <w:p w14:paraId="33FDF47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BFBFBF"/>
            <w:vAlign w:val="bottom"/>
            <w:hideMark/>
          </w:tcPr>
          <w:p w14:paraId="3098036C"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52C814A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0CE5E3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801E36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B7E152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EFE43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B61E0D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BFBFBF"/>
            <w:vAlign w:val="bottom"/>
            <w:hideMark/>
          </w:tcPr>
          <w:p w14:paraId="14FA82A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6971FFA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5569871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C70DDB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20F5A2B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A6F66E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6ECA5B8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BFBFBF"/>
            <w:vAlign w:val="bottom"/>
            <w:hideMark/>
          </w:tcPr>
          <w:p w14:paraId="6426B7D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C68878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BFBFBF"/>
            <w:vAlign w:val="bottom"/>
            <w:hideMark/>
          </w:tcPr>
          <w:p w14:paraId="1123412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1086134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BFBFBF"/>
            <w:vAlign w:val="bottom"/>
            <w:hideMark/>
          </w:tcPr>
          <w:p w14:paraId="029DB26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76D1003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B01202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53C877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7E25924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269BAE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2D334B2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312DAD3C" w14:textId="77777777" w:rsidTr="00030881">
        <w:trPr>
          <w:trHeight w:val="300"/>
        </w:trPr>
        <w:tc>
          <w:tcPr>
            <w:tcW w:w="1555" w:type="dxa"/>
            <w:tcBorders>
              <w:top w:val="nil"/>
              <w:left w:val="single" w:sz="8" w:space="0" w:color="auto"/>
              <w:bottom w:val="single" w:sz="8" w:space="0" w:color="auto"/>
              <w:right w:val="single" w:sz="8" w:space="0" w:color="auto"/>
            </w:tcBorders>
            <w:shd w:val="clear" w:color="000000" w:fill="BFBFBF"/>
            <w:vAlign w:val="bottom"/>
            <w:hideMark/>
          </w:tcPr>
          <w:p w14:paraId="74E63D59" w14:textId="36ADB9ED" w:rsidR="00EC29AA" w:rsidRPr="009C6206" w:rsidRDefault="0047046D" w:rsidP="00EC29AA">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DFI-8 </w:t>
            </w:r>
            <w:r w:rsidR="00FD1508" w:rsidRPr="009C6206">
              <w:rPr>
                <w:rFonts w:ascii="Calibri" w:hAnsi="Calibri" w:cs="Calibri"/>
                <w:color w:val="000000"/>
                <w:sz w:val="18"/>
                <w:szCs w:val="18"/>
                <w:lang w:eastAsia="en-GB"/>
              </w:rPr>
              <w:t>–</w:t>
            </w:r>
            <w:r w:rsidR="00EC29AA" w:rsidRPr="009C6206">
              <w:rPr>
                <w:rFonts w:ascii="Calibri" w:hAnsi="Calibri" w:cs="Calibri"/>
                <w:color w:val="000000"/>
                <w:sz w:val="18"/>
                <w:szCs w:val="18"/>
                <w:lang w:eastAsia="en-GB"/>
              </w:rPr>
              <w:t xml:space="preserve"> Banks</w:t>
            </w:r>
          </w:p>
        </w:tc>
        <w:tc>
          <w:tcPr>
            <w:tcW w:w="386" w:type="dxa"/>
            <w:tcBorders>
              <w:top w:val="nil"/>
              <w:left w:val="nil"/>
              <w:bottom w:val="single" w:sz="8" w:space="0" w:color="auto"/>
              <w:right w:val="single" w:sz="4" w:space="0" w:color="auto"/>
            </w:tcBorders>
            <w:shd w:val="clear" w:color="000000" w:fill="BFBFBF"/>
            <w:vAlign w:val="bottom"/>
            <w:hideMark/>
          </w:tcPr>
          <w:p w14:paraId="3FCC70D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BFBFBF"/>
            <w:vAlign w:val="bottom"/>
            <w:hideMark/>
          </w:tcPr>
          <w:p w14:paraId="211215D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4DDDA1BE"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BFBFBF"/>
            <w:vAlign w:val="bottom"/>
            <w:hideMark/>
          </w:tcPr>
          <w:p w14:paraId="4A92C36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7B5FF86C"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8" w:space="0" w:color="auto"/>
              <w:right w:val="single" w:sz="4" w:space="0" w:color="auto"/>
            </w:tcBorders>
            <w:shd w:val="clear" w:color="000000" w:fill="BFBFBF"/>
            <w:vAlign w:val="bottom"/>
            <w:hideMark/>
          </w:tcPr>
          <w:p w14:paraId="2BCA408B"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091AF156" w14:textId="77777777" w:rsidR="00EC29AA" w:rsidRPr="00EC29AA" w:rsidRDefault="00EC29AA" w:rsidP="00EC29AA">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69A925B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1919B80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0AB59B6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8" w:space="0" w:color="auto"/>
              <w:right w:val="single" w:sz="8" w:space="0" w:color="auto"/>
            </w:tcBorders>
            <w:shd w:val="clear" w:color="000000" w:fill="BFBFBF"/>
            <w:vAlign w:val="bottom"/>
            <w:hideMark/>
          </w:tcPr>
          <w:p w14:paraId="741723A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8" w:space="0" w:color="auto"/>
              <w:right w:val="single" w:sz="4" w:space="0" w:color="auto"/>
            </w:tcBorders>
            <w:shd w:val="clear" w:color="000000" w:fill="BFBFBF"/>
            <w:vAlign w:val="bottom"/>
            <w:hideMark/>
          </w:tcPr>
          <w:p w14:paraId="36C036E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070634F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142B0921"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5209F43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BFBFBF"/>
            <w:vAlign w:val="bottom"/>
            <w:hideMark/>
          </w:tcPr>
          <w:p w14:paraId="62EA581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53424518"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3061824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8" w:space="0" w:color="auto"/>
              <w:right w:val="single" w:sz="4" w:space="0" w:color="auto"/>
            </w:tcBorders>
            <w:shd w:val="clear" w:color="000000" w:fill="BFBFBF"/>
            <w:vAlign w:val="bottom"/>
            <w:hideMark/>
          </w:tcPr>
          <w:p w14:paraId="27CFF8D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7089630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BFBFBF"/>
            <w:vAlign w:val="bottom"/>
            <w:hideMark/>
          </w:tcPr>
          <w:p w14:paraId="61A831F2"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0C90F240"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2FAA32D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2F6DB87A"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BFBFBF"/>
            <w:vAlign w:val="bottom"/>
            <w:hideMark/>
          </w:tcPr>
          <w:p w14:paraId="1F4AEDA6"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8" w:space="0" w:color="auto"/>
              <w:right w:val="single" w:sz="4" w:space="0" w:color="auto"/>
            </w:tcBorders>
            <w:shd w:val="clear" w:color="000000" w:fill="BFBFBF"/>
            <w:vAlign w:val="bottom"/>
            <w:hideMark/>
          </w:tcPr>
          <w:p w14:paraId="188BBE2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440B2853"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8" w:space="0" w:color="auto"/>
              <w:right w:val="single" w:sz="4" w:space="0" w:color="auto"/>
            </w:tcBorders>
            <w:shd w:val="clear" w:color="000000" w:fill="BFBFBF"/>
            <w:vAlign w:val="bottom"/>
            <w:hideMark/>
          </w:tcPr>
          <w:p w14:paraId="7B16D489"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BFBFBF"/>
            <w:vAlign w:val="bottom"/>
            <w:hideMark/>
          </w:tcPr>
          <w:p w14:paraId="35E48A8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8" w:space="0" w:color="auto"/>
              <w:right w:val="single" w:sz="4" w:space="0" w:color="auto"/>
            </w:tcBorders>
            <w:shd w:val="clear" w:color="000000" w:fill="BFBFBF"/>
            <w:vAlign w:val="bottom"/>
            <w:hideMark/>
          </w:tcPr>
          <w:p w14:paraId="1BA40397"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BFBFBF"/>
            <w:vAlign w:val="bottom"/>
            <w:hideMark/>
          </w:tcPr>
          <w:p w14:paraId="7E2A6C74"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3C8F8B9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69EBC80B"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15664F2D"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BFBFBF"/>
            <w:vAlign w:val="bottom"/>
            <w:hideMark/>
          </w:tcPr>
          <w:p w14:paraId="10F82A85"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BFBFBF"/>
            <w:vAlign w:val="bottom"/>
            <w:hideMark/>
          </w:tcPr>
          <w:p w14:paraId="1B83FA7F" w14:textId="77777777" w:rsidR="00EC29AA" w:rsidRPr="00EC29AA" w:rsidRDefault="00EC29AA" w:rsidP="00EC29AA">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bl>
    <w:p w14:paraId="6945017C" w14:textId="6B63EC4A" w:rsidR="00C77C07" w:rsidRDefault="00C77C07" w:rsidP="004F16C5"/>
    <w:tbl>
      <w:tblPr>
        <w:tblW w:w="15593" w:type="dxa"/>
        <w:tblInd w:w="-861" w:type="dxa"/>
        <w:tblLayout w:type="fixed"/>
        <w:tblLook w:val="04A0" w:firstRow="1" w:lastRow="0" w:firstColumn="1" w:lastColumn="0" w:noHBand="0" w:noVBand="1"/>
      </w:tblPr>
      <w:tblGrid>
        <w:gridCol w:w="1555"/>
        <w:gridCol w:w="386"/>
        <w:gridCol w:w="389"/>
        <w:gridCol w:w="390"/>
        <w:gridCol w:w="390"/>
        <w:gridCol w:w="390"/>
        <w:gridCol w:w="389"/>
        <w:gridCol w:w="383"/>
        <w:gridCol w:w="7"/>
        <w:gridCol w:w="390"/>
        <w:gridCol w:w="390"/>
        <w:gridCol w:w="390"/>
        <w:gridCol w:w="391"/>
        <w:gridCol w:w="390"/>
        <w:gridCol w:w="381"/>
        <w:gridCol w:w="9"/>
        <w:gridCol w:w="390"/>
        <w:gridCol w:w="390"/>
        <w:gridCol w:w="389"/>
        <w:gridCol w:w="390"/>
        <w:gridCol w:w="390"/>
        <w:gridCol w:w="394"/>
        <w:gridCol w:w="390"/>
        <w:gridCol w:w="389"/>
        <w:gridCol w:w="390"/>
        <w:gridCol w:w="390"/>
        <w:gridCol w:w="390"/>
        <w:gridCol w:w="390"/>
        <w:gridCol w:w="6"/>
        <w:gridCol w:w="383"/>
        <w:gridCol w:w="390"/>
        <w:gridCol w:w="393"/>
        <w:gridCol w:w="390"/>
        <w:gridCol w:w="11"/>
        <w:gridCol w:w="379"/>
        <w:gridCol w:w="389"/>
        <w:gridCol w:w="390"/>
        <w:gridCol w:w="390"/>
        <w:gridCol w:w="390"/>
        <w:gridCol w:w="390"/>
        <w:gridCol w:w="390"/>
      </w:tblGrid>
      <w:tr w:rsidR="003A44BB" w:rsidRPr="004D0085" w14:paraId="51D9837F" w14:textId="77777777" w:rsidTr="00041639">
        <w:trPr>
          <w:trHeight w:val="540"/>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078AB02D" w14:textId="77777777" w:rsidR="003A44BB" w:rsidRPr="004D0085" w:rsidRDefault="003A44BB" w:rsidP="00041639">
            <w:pPr>
              <w:spacing w:after="0" w:line="240" w:lineRule="auto"/>
              <w:rPr>
                <w:rFonts w:ascii="Calibri" w:hAnsi="Calibri" w:cs="Calibri"/>
                <w:color w:val="000000"/>
                <w:sz w:val="20"/>
                <w:szCs w:val="18"/>
                <w:lang w:eastAsia="en-GB"/>
              </w:rPr>
            </w:pPr>
            <w:r w:rsidRPr="004D0085">
              <w:rPr>
                <w:rFonts w:ascii="Calibri" w:hAnsi="Calibri" w:cs="Calibri"/>
                <w:color w:val="000000"/>
                <w:sz w:val="20"/>
                <w:szCs w:val="18"/>
                <w:lang w:eastAsia="en-GB"/>
              </w:rPr>
              <w:lastRenderedPageBreak/>
              <w:t> </w:t>
            </w:r>
          </w:p>
        </w:tc>
        <w:tc>
          <w:tcPr>
            <w:tcW w:w="1555" w:type="dxa"/>
            <w:gridSpan w:val="4"/>
            <w:tcBorders>
              <w:top w:val="single" w:sz="8" w:space="0" w:color="auto"/>
              <w:left w:val="nil"/>
              <w:bottom w:val="single" w:sz="4" w:space="0" w:color="auto"/>
              <w:right w:val="single" w:sz="8" w:space="0" w:color="000000"/>
            </w:tcBorders>
            <w:shd w:val="clear" w:color="000000" w:fill="FFE699"/>
            <w:vAlign w:val="bottom"/>
            <w:hideMark/>
          </w:tcPr>
          <w:p w14:paraId="6E95724E" w14:textId="503036AE"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i</w:t>
            </w:r>
            <w:r w:rsidRPr="004D0085">
              <w:rPr>
                <w:rFonts w:ascii="Calibri" w:hAnsi="Calibri" w:cs="Calibri"/>
                <w:b/>
                <w:bCs/>
                <w:color w:val="000000"/>
                <w:sz w:val="20"/>
                <w:szCs w:val="18"/>
                <w:lang w:eastAsia="en-GB"/>
              </w:rPr>
              <w:t>dentification</w:t>
            </w:r>
          </w:p>
        </w:tc>
        <w:tc>
          <w:tcPr>
            <w:tcW w:w="1162" w:type="dxa"/>
            <w:gridSpan w:val="3"/>
            <w:tcBorders>
              <w:top w:val="single" w:sz="8" w:space="0" w:color="auto"/>
              <w:left w:val="nil"/>
              <w:bottom w:val="single" w:sz="4" w:space="0" w:color="auto"/>
              <w:right w:val="single" w:sz="8" w:space="0" w:color="000000"/>
            </w:tcBorders>
            <w:shd w:val="clear" w:color="000000" w:fill="C6E0B4"/>
            <w:vAlign w:val="bottom"/>
            <w:hideMark/>
          </w:tcPr>
          <w:p w14:paraId="764F10DF" w14:textId="64AE9BE8" w:rsidR="003A44BB" w:rsidRPr="004D0085" w:rsidRDefault="003A44BB" w:rsidP="00041639">
            <w:pPr>
              <w:spacing w:after="0" w:line="240" w:lineRule="auto"/>
              <w:jc w:val="center"/>
              <w:rPr>
                <w:rFonts w:ascii="Calibri" w:hAnsi="Calibri" w:cs="Calibri"/>
                <w:b/>
                <w:bCs/>
                <w:sz w:val="20"/>
                <w:szCs w:val="18"/>
                <w:lang w:eastAsia="en-GB"/>
              </w:rPr>
            </w:pPr>
            <w:r w:rsidRPr="004D0085">
              <w:rPr>
                <w:rFonts w:ascii="Calibri" w:hAnsi="Calibri" w:cs="Calibri"/>
                <w:b/>
                <w:bCs/>
                <w:sz w:val="20"/>
                <w:szCs w:val="18"/>
                <w:lang w:eastAsia="en-GB"/>
              </w:rPr>
              <w:t xml:space="preserve">Project </w:t>
            </w:r>
            <w:r w:rsidR="00840326">
              <w:rPr>
                <w:rFonts w:ascii="Calibri" w:hAnsi="Calibri" w:cs="Calibri"/>
                <w:b/>
                <w:bCs/>
                <w:sz w:val="20"/>
                <w:szCs w:val="18"/>
                <w:lang w:eastAsia="en-GB"/>
              </w:rPr>
              <w:t>n</w:t>
            </w:r>
            <w:r w:rsidRPr="004D0085">
              <w:rPr>
                <w:rFonts w:ascii="Calibri" w:hAnsi="Calibri" w:cs="Calibri"/>
                <w:b/>
                <w:bCs/>
                <w:sz w:val="20"/>
                <w:szCs w:val="18"/>
                <w:lang w:eastAsia="en-GB"/>
              </w:rPr>
              <w:t>arrative</w:t>
            </w:r>
          </w:p>
        </w:tc>
        <w:tc>
          <w:tcPr>
            <w:tcW w:w="1568" w:type="dxa"/>
            <w:gridSpan w:val="5"/>
            <w:tcBorders>
              <w:top w:val="single" w:sz="8" w:space="0" w:color="auto"/>
              <w:left w:val="nil"/>
              <w:bottom w:val="single" w:sz="4" w:space="0" w:color="auto"/>
              <w:right w:val="single" w:sz="8" w:space="0" w:color="000000"/>
            </w:tcBorders>
            <w:shd w:val="clear" w:color="000000" w:fill="FFE699"/>
            <w:vAlign w:val="bottom"/>
            <w:hideMark/>
          </w:tcPr>
          <w:p w14:paraId="524722A3" w14:textId="19A0064D"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Location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ata</w:t>
            </w:r>
          </w:p>
        </w:tc>
        <w:tc>
          <w:tcPr>
            <w:tcW w:w="771" w:type="dxa"/>
            <w:gridSpan w:val="2"/>
            <w:tcBorders>
              <w:top w:val="single" w:sz="8" w:space="0" w:color="auto"/>
              <w:left w:val="nil"/>
              <w:bottom w:val="single" w:sz="4" w:space="0" w:color="auto"/>
              <w:right w:val="single" w:sz="8" w:space="0" w:color="000000"/>
            </w:tcBorders>
            <w:shd w:val="clear" w:color="000000" w:fill="C6E0B4"/>
            <w:vAlign w:val="bottom"/>
            <w:hideMark/>
          </w:tcPr>
          <w:p w14:paraId="0E08A926" w14:textId="2B1E647B"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t</w:t>
            </w:r>
            <w:r w:rsidRPr="004D0085">
              <w:rPr>
                <w:rFonts w:ascii="Calibri" w:hAnsi="Calibri" w:cs="Calibri"/>
                <w:b/>
                <w:bCs/>
                <w:color w:val="000000"/>
                <w:sz w:val="20"/>
                <w:szCs w:val="18"/>
                <w:lang w:eastAsia="en-GB"/>
              </w:rPr>
              <w:t>ype</w:t>
            </w:r>
          </w:p>
        </w:tc>
        <w:tc>
          <w:tcPr>
            <w:tcW w:w="2352" w:type="dxa"/>
            <w:gridSpan w:val="7"/>
            <w:tcBorders>
              <w:top w:val="single" w:sz="8" w:space="0" w:color="auto"/>
              <w:left w:val="nil"/>
              <w:bottom w:val="single" w:sz="4" w:space="0" w:color="auto"/>
              <w:right w:val="nil"/>
            </w:tcBorders>
            <w:shd w:val="clear" w:color="000000" w:fill="FFE699"/>
            <w:vAlign w:val="bottom"/>
            <w:hideMark/>
          </w:tcPr>
          <w:p w14:paraId="7D4DD9CA" w14:textId="4801987A"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Financing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69" w:type="dxa"/>
            <w:gridSpan w:val="3"/>
            <w:tcBorders>
              <w:top w:val="single" w:sz="8" w:space="0" w:color="auto"/>
              <w:left w:val="single" w:sz="8" w:space="0" w:color="auto"/>
              <w:bottom w:val="single" w:sz="4" w:space="0" w:color="auto"/>
              <w:right w:val="single" w:sz="4" w:space="0" w:color="auto"/>
            </w:tcBorders>
            <w:shd w:val="clear" w:color="000000" w:fill="C6E0B4"/>
            <w:vAlign w:val="bottom"/>
            <w:hideMark/>
          </w:tcPr>
          <w:p w14:paraId="2EA9030F" w14:textId="00435957"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Partner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76" w:type="dxa"/>
            <w:gridSpan w:val="4"/>
            <w:tcBorders>
              <w:top w:val="single" w:sz="8" w:space="0" w:color="auto"/>
              <w:left w:val="single" w:sz="8" w:space="0" w:color="auto"/>
              <w:bottom w:val="single" w:sz="4" w:space="0" w:color="auto"/>
              <w:right w:val="single" w:sz="8" w:space="0" w:color="000000"/>
            </w:tcBorders>
            <w:shd w:val="clear" w:color="000000" w:fill="FFE699"/>
            <w:vAlign w:val="bottom"/>
            <w:hideMark/>
          </w:tcPr>
          <w:p w14:paraId="24E726D9" w14:textId="32C709FD"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Contact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567" w:type="dxa"/>
            <w:gridSpan w:val="5"/>
            <w:tcBorders>
              <w:top w:val="single" w:sz="8" w:space="0" w:color="auto"/>
              <w:left w:val="nil"/>
              <w:bottom w:val="single" w:sz="4" w:space="0" w:color="auto"/>
              <w:right w:val="single" w:sz="8" w:space="0" w:color="000000"/>
            </w:tcBorders>
            <w:shd w:val="clear" w:color="000000" w:fill="C6E0B4"/>
            <w:vAlign w:val="bottom"/>
            <w:hideMark/>
          </w:tcPr>
          <w:p w14:paraId="52CA28D9" w14:textId="77777777"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ESG</w:t>
            </w:r>
          </w:p>
        </w:tc>
        <w:tc>
          <w:tcPr>
            <w:tcW w:w="2718" w:type="dxa"/>
            <w:gridSpan w:val="7"/>
            <w:tcBorders>
              <w:top w:val="single" w:sz="8" w:space="0" w:color="auto"/>
              <w:left w:val="nil"/>
              <w:bottom w:val="single" w:sz="4" w:space="0" w:color="auto"/>
              <w:right w:val="single" w:sz="8" w:space="0" w:color="000000"/>
            </w:tcBorders>
            <w:shd w:val="clear" w:color="000000" w:fill="FFE699"/>
            <w:vAlign w:val="bottom"/>
            <w:hideMark/>
          </w:tcPr>
          <w:p w14:paraId="308DFAC1" w14:textId="77777777" w:rsidR="003A44BB" w:rsidRPr="004D0085" w:rsidRDefault="003A44BB" w:rsidP="00041639">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Progress</w:t>
            </w:r>
          </w:p>
        </w:tc>
      </w:tr>
      <w:tr w:rsidR="0001502D" w:rsidRPr="00B446D6" w14:paraId="64C9408F" w14:textId="77777777" w:rsidTr="00F50382">
        <w:tblPrEx>
          <w:tblCellMar>
            <w:left w:w="41" w:type="dxa"/>
            <w:right w:w="41" w:type="dxa"/>
          </w:tblCellMar>
        </w:tblPrEx>
        <w:trPr>
          <w:trHeight w:val="1961"/>
        </w:trPr>
        <w:tc>
          <w:tcPr>
            <w:tcW w:w="1555" w:type="dxa"/>
            <w:tcBorders>
              <w:top w:val="nil"/>
              <w:left w:val="single" w:sz="3" w:space="0" w:color="auto"/>
              <w:bottom w:val="single" w:sz="2" w:space="0" w:color="auto"/>
              <w:right w:val="single" w:sz="3" w:space="0" w:color="auto"/>
            </w:tcBorders>
            <w:shd w:val="clear" w:color="000000" w:fill="BFBFBF"/>
            <w:vAlign w:val="bottom"/>
            <w:hideMark/>
          </w:tcPr>
          <w:p w14:paraId="2096809F"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Institution</w:t>
            </w:r>
          </w:p>
        </w:tc>
        <w:tc>
          <w:tcPr>
            <w:tcW w:w="386" w:type="dxa"/>
            <w:tcBorders>
              <w:top w:val="nil"/>
              <w:left w:val="nil"/>
              <w:bottom w:val="single" w:sz="2" w:space="0" w:color="auto"/>
              <w:right w:val="single" w:sz="2" w:space="0" w:color="auto"/>
            </w:tcBorders>
            <w:shd w:val="clear" w:color="000000" w:fill="FFE699"/>
            <w:textDirection w:val="btLr"/>
            <w:vAlign w:val="bottom"/>
            <w:hideMark/>
          </w:tcPr>
          <w:p w14:paraId="48D1134D" w14:textId="18D70F46"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t</w:t>
            </w:r>
            <w:r w:rsidRPr="00B446D6">
              <w:rPr>
                <w:rFonts w:ascii="Calibri" w:hAnsi="Calibri" w:cs="Calibri"/>
                <w:color w:val="000000"/>
                <w:sz w:val="20"/>
                <w:szCs w:val="18"/>
                <w:lang w:eastAsia="en-GB"/>
              </w:rPr>
              <w:t>itle</w:t>
            </w:r>
          </w:p>
        </w:tc>
        <w:tc>
          <w:tcPr>
            <w:tcW w:w="389" w:type="dxa"/>
            <w:tcBorders>
              <w:top w:val="nil"/>
              <w:left w:val="nil"/>
              <w:bottom w:val="single" w:sz="2" w:space="0" w:color="auto"/>
              <w:right w:val="single" w:sz="2" w:space="0" w:color="auto"/>
            </w:tcBorders>
            <w:shd w:val="clear" w:color="000000" w:fill="FFE699"/>
            <w:textDirection w:val="btLr"/>
            <w:vAlign w:val="bottom"/>
            <w:hideMark/>
          </w:tcPr>
          <w:p w14:paraId="17DE4C03" w14:textId="0D71A28F"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ID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o.</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4616DD2A" w14:textId="5B760F48"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IATI </w:t>
            </w:r>
            <w:r w:rsidR="00840326">
              <w:rPr>
                <w:rFonts w:ascii="Calibri" w:hAnsi="Calibri" w:cs="Calibri"/>
                <w:color w:val="000000"/>
                <w:sz w:val="20"/>
                <w:szCs w:val="18"/>
                <w:lang w:eastAsia="en-GB"/>
              </w:rPr>
              <w:t>i</w:t>
            </w:r>
            <w:r w:rsidRPr="00B446D6">
              <w:rPr>
                <w:rFonts w:ascii="Calibri" w:hAnsi="Calibri" w:cs="Calibri"/>
                <w:color w:val="000000"/>
                <w:sz w:val="20"/>
                <w:szCs w:val="18"/>
                <w:lang w:eastAsia="en-GB"/>
              </w:rPr>
              <w:t>dentifier</w:t>
            </w:r>
          </w:p>
        </w:tc>
        <w:tc>
          <w:tcPr>
            <w:tcW w:w="390" w:type="dxa"/>
            <w:tcBorders>
              <w:top w:val="nil"/>
              <w:left w:val="nil"/>
              <w:bottom w:val="single" w:sz="2" w:space="0" w:color="auto"/>
              <w:right w:val="single" w:sz="3" w:space="0" w:color="auto"/>
            </w:tcBorders>
            <w:shd w:val="clear" w:color="000000" w:fill="FFE699"/>
            <w:textDirection w:val="btLr"/>
            <w:vAlign w:val="bottom"/>
            <w:hideMark/>
          </w:tcPr>
          <w:p w14:paraId="762F786F"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Status</w:t>
            </w:r>
          </w:p>
        </w:tc>
        <w:tc>
          <w:tcPr>
            <w:tcW w:w="390" w:type="dxa"/>
            <w:tcBorders>
              <w:top w:val="nil"/>
              <w:left w:val="nil"/>
              <w:bottom w:val="single" w:sz="2" w:space="0" w:color="auto"/>
              <w:right w:val="single" w:sz="2" w:space="0" w:color="auto"/>
            </w:tcBorders>
            <w:shd w:val="clear" w:color="000000" w:fill="C6E0B4"/>
            <w:textDirection w:val="btLr"/>
            <w:vAlign w:val="bottom"/>
            <w:hideMark/>
          </w:tcPr>
          <w:p w14:paraId="162C34E9" w14:textId="5B3513FF" w:rsidR="003A44BB" w:rsidRPr="00B446D6" w:rsidRDefault="003A44BB" w:rsidP="00041639">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d</w:t>
            </w:r>
            <w:r w:rsidRPr="00B446D6">
              <w:rPr>
                <w:rFonts w:ascii="Calibri" w:hAnsi="Calibri" w:cs="Calibri"/>
                <w:sz w:val="20"/>
                <w:szCs w:val="18"/>
                <w:lang w:eastAsia="en-GB"/>
              </w:rPr>
              <w:t>escription</w:t>
            </w:r>
          </w:p>
        </w:tc>
        <w:tc>
          <w:tcPr>
            <w:tcW w:w="389" w:type="dxa"/>
            <w:tcBorders>
              <w:top w:val="nil"/>
              <w:left w:val="nil"/>
              <w:bottom w:val="single" w:sz="2" w:space="0" w:color="auto"/>
              <w:right w:val="single" w:sz="2" w:space="0" w:color="auto"/>
            </w:tcBorders>
            <w:shd w:val="clear" w:color="000000" w:fill="C6E0B4"/>
            <w:textDirection w:val="btLr"/>
            <w:vAlign w:val="bottom"/>
            <w:hideMark/>
          </w:tcPr>
          <w:p w14:paraId="38F6886A" w14:textId="1E4D0B7C" w:rsidR="003A44BB" w:rsidRPr="00B446D6" w:rsidRDefault="003A44BB" w:rsidP="00041639">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r</w:t>
            </w:r>
            <w:r w:rsidRPr="00B446D6">
              <w:rPr>
                <w:rFonts w:ascii="Calibri" w:hAnsi="Calibri" w:cs="Calibri"/>
                <w:sz w:val="20"/>
                <w:szCs w:val="18"/>
                <w:lang w:eastAsia="en-GB"/>
              </w:rPr>
              <w:t>ationale</w:t>
            </w:r>
          </w:p>
        </w:tc>
        <w:tc>
          <w:tcPr>
            <w:tcW w:w="390" w:type="dxa"/>
            <w:gridSpan w:val="2"/>
            <w:tcBorders>
              <w:top w:val="nil"/>
              <w:left w:val="nil"/>
              <w:bottom w:val="single" w:sz="2" w:space="0" w:color="auto"/>
              <w:right w:val="single" w:sz="3" w:space="0" w:color="auto"/>
            </w:tcBorders>
            <w:shd w:val="clear" w:color="000000" w:fill="C6E0B4"/>
            <w:textDirection w:val="btLr"/>
            <w:vAlign w:val="bottom"/>
            <w:hideMark/>
          </w:tcPr>
          <w:p w14:paraId="64DC2611" w14:textId="0CBE5277" w:rsidR="003A44BB" w:rsidRPr="00B446D6" w:rsidRDefault="003A44BB" w:rsidP="00041639">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Expected </w:t>
            </w:r>
            <w:r w:rsidR="00840326">
              <w:rPr>
                <w:rFonts w:ascii="Calibri" w:hAnsi="Calibri" w:cs="Calibri"/>
                <w:sz w:val="20"/>
                <w:szCs w:val="18"/>
                <w:lang w:eastAsia="en-GB"/>
              </w:rPr>
              <w:t>o</w:t>
            </w:r>
            <w:r w:rsidRPr="00B446D6">
              <w:rPr>
                <w:rFonts w:ascii="Calibri" w:hAnsi="Calibri" w:cs="Calibri"/>
                <w:sz w:val="20"/>
                <w:szCs w:val="18"/>
                <w:lang w:eastAsia="en-GB"/>
              </w:rPr>
              <w:t>utcome</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6CAD5907"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Region</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513D4F3D"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Country</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3815AE01" w14:textId="312B071F"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 xml:space="preserve">ational </w:t>
            </w:r>
            <w:r w:rsidR="00840326">
              <w:rPr>
                <w:rFonts w:ascii="Calibri" w:hAnsi="Calibri" w:cs="Calibri"/>
                <w:color w:val="000000"/>
                <w:sz w:val="20"/>
                <w:szCs w:val="18"/>
                <w:lang w:eastAsia="en-GB"/>
              </w:rPr>
              <w:t>l</w:t>
            </w:r>
            <w:r w:rsidRPr="00B446D6">
              <w:rPr>
                <w:rFonts w:ascii="Calibri" w:hAnsi="Calibri" w:cs="Calibri"/>
                <w:color w:val="000000"/>
                <w:sz w:val="20"/>
                <w:szCs w:val="18"/>
                <w:lang w:eastAsia="en-GB"/>
              </w:rPr>
              <w:t>ocation</w:t>
            </w:r>
          </w:p>
        </w:tc>
        <w:tc>
          <w:tcPr>
            <w:tcW w:w="391" w:type="dxa"/>
            <w:tcBorders>
              <w:top w:val="nil"/>
              <w:left w:val="nil"/>
              <w:bottom w:val="single" w:sz="2" w:space="0" w:color="auto"/>
              <w:right w:val="single" w:sz="3" w:space="0" w:color="auto"/>
            </w:tcBorders>
            <w:shd w:val="clear" w:color="000000" w:fill="FFE699"/>
            <w:textDirection w:val="btLr"/>
            <w:vAlign w:val="bottom"/>
            <w:hideMark/>
          </w:tcPr>
          <w:p w14:paraId="32C123D9"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Domicile</w:t>
            </w:r>
          </w:p>
        </w:tc>
        <w:tc>
          <w:tcPr>
            <w:tcW w:w="390" w:type="dxa"/>
            <w:tcBorders>
              <w:top w:val="nil"/>
              <w:left w:val="single" w:sz="2" w:space="0" w:color="auto"/>
              <w:bottom w:val="single" w:sz="2" w:space="0" w:color="auto"/>
              <w:right w:val="single" w:sz="2" w:space="0" w:color="auto"/>
            </w:tcBorders>
            <w:shd w:val="clear" w:color="000000" w:fill="C6E0B4"/>
            <w:textDirection w:val="btLr"/>
            <w:vAlign w:val="bottom"/>
            <w:hideMark/>
          </w:tcPr>
          <w:p w14:paraId="3688FA40"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Sector</w:t>
            </w:r>
          </w:p>
        </w:tc>
        <w:tc>
          <w:tcPr>
            <w:tcW w:w="390" w:type="dxa"/>
            <w:gridSpan w:val="2"/>
            <w:tcBorders>
              <w:top w:val="nil"/>
              <w:left w:val="nil"/>
              <w:bottom w:val="single" w:sz="2" w:space="0" w:color="auto"/>
              <w:right w:val="single" w:sz="3" w:space="0" w:color="auto"/>
            </w:tcBorders>
            <w:shd w:val="clear" w:color="000000" w:fill="C6E0B4"/>
            <w:textDirection w:val="btLr"/>
            <w:vAlign w:val="bottom"/>
            <w:hideMark/>
          </w:tcPr>
          <w:p w14:paraId="3FF5287D" w14:textId="5ABD0EE5"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ector</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3B1F28F0"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Instrument</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35725DBF" w14:textId="21F150D8"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Total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ost</w:t>
            </w:r>
          </w:p>
        </w:tc>
        <w:tc>
          <w:tcPr>
            <w:tcW w:w="389" w:type="dxa"/>
            <w:tcBorders>
              <w:top w:val="nil"/>
              <w:left w:val="nil"/>
              <w:bottom w:val="single" w:sz="2" w:space="0" w:color="auto"/>
              <w:right w:val="single" w:sz="2" w:space="0" w:color="auto"/>
            </w:tcBorders>
            <w:shd w:val="clear" w:color="000000" w:fill="FFE699"/>
            <w:textDirection w:val="btLr"/>
            <w:vAlign w:val="bottom"/>
            <w:hideMark/>
          </w:tcPr>
          <w:p w14:paraId="7F834B10" w14:textId="41B7264A"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ontribution</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6AE3AD7B" w14:textId="2A44CB16"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Funding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ource</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3B832D83" w14:textId="1C7B429F"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Cofinancers </w:t>
            </w:r>
            <w:r w:rsidR="00840326">
              <w:rPr>
                <w:rFonts w:ascii="Calibri" w:hAnsi="Calibri" w:cs="Calibri"/>
                <w:color w:val="000000"/>
                <w:sz w:val="20"/>
                <w:szCs w:val="18"/>
                <w:lang w:eastAsia="en-GB"/>
              </w:rPr>
              <w:t>(</w:t>
            </w:r>
            <w:r w:rsidR="00B3074D">
              <w:rPr>
                <w:rFonts w:ascii="Calibri" w:hAnsi="Calibri" w:cs="Calibri"/>
                <w:color w:val="000000"/>
                <w:sz w:val="20"/>
                <w:szCs w:val="18"/>
                <w:lang w:eastAsia="en-GB"/>
              </w:rPr>
              <w:t>Y</w:t>
            </w:r>
            <w:r w:rsidRPr="00B446D6">
              <w:rPr>
                <w:rFonts w:ascii="Calibri" w:hAnsi="Calibri" w:cs="Calibri"/>
                <w:color w:val="000000"/>
                <w:sz w:val="20"/>
                <w:szCs w:val="18"/>
                <w:lang w:eastAsia="en-GB"/>
              </w:rPr>
              <w:t>/</w:t>
            </w:r>
            <w:r w:rsidR="00B3074D">
              <w:rPr>
                <w:rFonts w:ascii="Calibri" w:hAnsi="Calibri" w:cs="Calibri"/>
                <w:color w:val="000000"/>
                <w:sz w:val="20"/>
                <w:szCs w:val="18"/>
                <w:lang w:eastAsia="en-GB"/>
              </w:rPr>
              <w:t>N</w:t>
            </w:r>
            <w:r w:rsidRPr="00B446D6">
              <w:rPr>
                <w:rFonts w:ascii="Calibri" w:hAnsi="Calibri" w:cs="Calibri"/>
                <w:color w:val="000000"/>
                <w:sz w:val="20"/>
                <w:szCs w:val="18"/>
                <w:lang w:eastAsia="en-GB"/>
              </w:rPr>
              <w:t>)</w:t>
            </w:r>
          </w:p>
        </w:tc>
        <w:tc>
          <w:tcPr>
            <w:tcW w:w="394" w:type="dxa"/>
            <w:tcBorders>
              <w:top w:val="nil"/>
              <w:left w:val="nil"/>
              <w:bottom w:val="single" w:sz="2" w:space="0" w:color="auto"/>
              <w:right w:val="single" w:sz="2" w:space="0" w:color="auto"/>
            </w:tcBorders>
            <w:shd w:val="clear" w:color="000000" w:fill="FFE699"/>
            <w:textDirection w:val="btLr"/>
            <w:vAlign w:val="bottom"/>
            <w:hideMark/>
          </w:tcPr>
          <w:p w14:paraId="3275CEBC" w14:textId="3FB781D6"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Cofinancing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etails</w:t>
            </w:r>
          </w:p>
        </w:tc>
        <w:tc>
          <w:tcPr>
            <w:tcW w:w="390" w:type="dxa"/>
            <w:tcBorders>
              <w:top w:val="nil"/>
              <w:left w:val="single" w:sz="3" w:space="0" w:color="auto"/>
              <w:bottom w:val="single" w:sz="2" w:space="0" w:color="auto"/>
              <w:right w:val="single" w:sz="2" w:space="0" w:color="auto"/>
            </w:tcBorders>
            <w:shd w:val="clear" w:color="000000" w:fill="C6E0B4"/>
            <w:textDirection w:val="btLr"/>
            <w:vAlign w:val="bottom"/>
            <w:hideMark/>
          </w:tcPr>
          <w:p w14:paraId="6C88DB76" w14:textId="7DFCD1CB"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ame</w:t>
            </w:r>
          </w:p>
        </w:tc>
        <w:tc>
          <w:tcPr>
            <w:tcW w:w="389" w:type="dxa"/>
            <w:tcBorders>
              <w:top w:val="nil"/>
              <w:left w:val="nil"/>
              <w:bottom w:val="single" w:sz="2" w:space="0" w:color="auto"/>
              <w:right w:val="single" w:sz="2" w:space="0" w:color="auto"/>
            </w:tcBorders>
            <w:shd w:val="clear" w:color="000000" w:fill="C6E0B4"/>
            <w:textDirection w:val="btLr"/>
            <w:vAlign w:val="bottom"/>
            <w:hideMark/>
          </w:tcPr>
          <w:p w14:paraId="59581D8D" w14:textId="67095DE4"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escription</w:t>
            </w:r>
          </w:p>
        </w:tc>
        <w:tc>
          <w:tcPr>
            <w:tcW w:w="390" w:type="dxa"/>
            <w:tcBorders>
              <w:top w:val="nil"/>
              <w:left w:val="nil"/>
              <w:bottom w:val="single" w:sz="2" w:space="0" w:color="auto"/>
              <w:right w:val="single" w:sz="2" w:space="0" w:color="auto"/>
            </w:tcBorders>
            <w:shd w:val="clear" w:color="000000" w:fill="C6E0B4"/>
            <w:textDirection w:val="btLr"/>
            <w:vAlign w:val="bottom"/>
            <w:hideMark/>
          </w:tcPr>
          <w:p w14:paraId="2472826A" w14:textId="6D63EB7C"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hareholders</w:t>
            </w:r>
          </w:p>
        </w:tc>
        <w:tc>
          <w:tcPr>
            <w:tcW w:w="390" w:type="dxa"/>
            <w:tcBorders>
              <w:top w:val="nil"/>
              <w:left w:val="single" w:sz="3" w:space="0" w:color="auto"/>
              <w:bottom w:val="single" w:sz="2" w:space="0" w:color="auto"/>
              <w:right w:val="single" w:sz="2" w:space="0" w:color="auto"/>
            </w:tcBorders>
            <w:shd w:val="clear" w:color="000000" w:fill="FFE699"/>
            <w:textDirection w:val="btLr"/>
            <w:vAlign w:val="bottom"/>
            <w:hideMark/>
          </w:tcPr>
          <w:p w14:paraId="5801EE54" w14:textId="2D4DF753"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5D20F3D7" w14:textId="2315E79F"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390" w:type="dxa"/>
            <w:tcBorders>
              <w:top w:val="nil"/>
              <w:left w:val="nil"/>
              <w:bottom w:val="single" w:sz="2" w:space="0" w:color="auto"/>
              <w:right w:val="single" w:sz="3" w:space="0" w:color="auto"/>
            </w:tcBorders>
            <w:shd w:val="clear" w:color="000000" w:fill="FFE699"/>
            <w:textDirection w:val="btLr"/>
            <w:vAlign w:val="bottom"/>
            <w:hideMark/>
          </w:tcPr>
          <w:p w14:paraId="54376B73" w14:textId="1A6388A5"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w</w:t>
            </w:r>
            <w:r w:rsidRPr="00B446D6">
              <w:rPr>
                <w:rFonts w:ascii="Calibri" w:hAnsi="Calibri" w:cs="Calibri"/>
                <w:color w:val="000000"/>
                <w:sz w:val="20"/>
                <w:szCs w:val="18"/>
                <w:lang w:eastAsia="en-GB"/>
              </w:rPr>
              <w:t>ebsite</w:t>
            </w:r>
          </w:p>
        </w:tc>
        <w:tc>
          <w:tcPr>
            <w:tcW w:w="389" w:type="dxa"/>
            <w:gridSpan w:val="2"/>
            <w:tcBorders>
              <w:top w:val="nil"/>
              <w:left w:val="nil"/>
              <w:bottom w:val="single" w:sz="2" w:space="0" w:color="auto"/>
              <w:right w:val="single" w:sz="2" w:space="0" w:color="auto"/>
            </w:tcBorders>
            <w:shd w:val="clear" w:color="000000" w:fill="C6E0B4"/>
            <w:textDirection w:val="btLr"/>
            <w:vAlign w:val="bottom"/>
            <w:hideMark/>
          </w:tcPr>
          <w:p w14:paraId="6D220DA4" w14:textId="777DD929"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ategory</w:t>
            </w:r>
          </w:p>
        </w:tc>
        <w:tc>
          <w:tcPr>
            <w:tcW w:w="390" w:type="dxa"/>
            <w:tcBorders>
              <w:top w:val="nil"/>
              <w:left w:val="nil"/>
              <w:bottom w:val="single" w:sz="2" w:space="0" w:color="auto"/>
              <w:right w:val="single" w:sz="2" w:space="0" w:color="auto"/>
            </w:tcBorders>
            <w:shd w:val="clear" w:color="000000" w:fill="C6E0B4"/>
            <w:textDirection w:val="btLr"/>
            <w:vAlign w:val="bottom"/>
            <w:hideMark/>
          </w:tcPr>
          <w:p w14:paraId="4E7237E0" w14:textId="3200F514"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ationale</w:t>
            </w:r>
          </w:p>
        </w:tc>
        <w:tc>
          <w:tcPr>
            <w:tcW w:w="393" w:type="dxa"/>
            <w:tcBorders>
              <w:top w:val="nil"/>
              <w:left w:val="nil"/>
              <w:bottom w:val="single" w:sz="2" w:space="0" w:color="auto"/>
              <w:right w:val="single" w:sz="2" w:space="0" w:color="auto"/>
            </w:tcBorders>
            <w:shd w:val="clear" w:color="000000" w:fill="C6E0B4"/>
            <w:textDirection w:val="btLr"/>
            <w:vAlign w:val="bottom"/>
            <w:hideMark/>
          </w:tcPr>
          <w:p w14:paraId="0ED66A6A" w14:textId="69C6CB6B"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Green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390" w:type="dxa"/>
            <w:tcBorders>
              <w:top w:val="nil"/>
              <w:left w:val="nil"/>
              <w:bottom w:val="single" w:sz="2" w:space="0" w:color="auto"/>
              <w:right w:val="single" w:sz="3" w:space="0" w:color="auto"/>
            </w:tcBorders>
            <w:shd w:val="clear" w:color="000000" w:fill="C6E0B4"/>
            <w:textDirection w:val="btLr"/>
            <w:vAlign w:val="bottom"/>
            <w:hideMark/>
          </w:tcPr>
          <w:p w14:paraId="52BD1669" w14:textId="0A76A8D5"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Gender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390" w:type="dxa"/>
            <w:gridSpan w:val="2"/>
            <w:tcBorders>
              <w:top w:val="nil"/>
              <w:left w:val="nil"/>
              <w:bottom w:val="single" w:sz="2" w:space="0" w:color="auto"/>
              <w:right w:val="single" w:sz="2" w:space="0" w:color="auto"/>
            </w:tcBorders>
            <w:shd w:val="clear" w:color="000000" w:fill="FFE699"/>
            <w:textDirection w:val="btLr"/>
            <w:vAlign w:val="bottom"/>
            <w:hideMark/>
          </w:tcPr>
          <w:p w14:paraId="3B1192EF"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Year</w:t>
            </w:r>
          </w:p>
        </w:tc>
        <w:tc>
          <w:tcPr>
            <w:tcW w:w="389" w:type="dxa"/>
            <w:tcBorders>
              <w:top w:val="nil"/>
              <w:left w:val="nil"/>
              <w:bottom w:val="single" w:sz="2" w:space="0" w:color="auto"/>
              <w:right w:val="single" w:sz="2" w:space="0" w:color="auto"/>
            </w:tcBorders>
            <w:shd w:val="clear" w:color="000000" w:fill="FFE699"/>
            <w:textDirection w:val="btLr"/>
            <w:vAlign w:val="bottom"/>
            <w:hideMark/>
          </w:tcPr>
          <w:p w14:paraId="2C3EBE08" w14:textId="0537A882"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Disclosed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7E0CFF43" w14:textId="43482E63"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Concept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eview</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53A99CAF" w14:textId="77777777"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Signing/Approval Date</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2CECBC6B" w14:textId="4328576B"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Start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390" w:type="dxa"/>
            <w:tcBorders>
              <w:top w:val="nil"/>
              <w:left w:val="nil"/>
              <w:bottom w:val="single" w:sz="2" w:space="0" w:color="auto"/>
              <w:right w:val="single" w:sz="2" w:space="0" w:color="auto"/>
            </w:tcBorders>
            <w:shd w:val="clear" w:color="000000" w:fill="FFE699"/>
            <w:textDirection w:val="btLr"/>
            <w:vAlign w:val="bottom"/>
            <w:hideMark/>
          </w:tcPr>
          <w:p w14:paraId="11051C5B" w14:textId="7DAE7A56"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End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390" w:type="dxa"/>
            <w:tcBorders>
              <w:top w:val="nil"/>
              <w:left w:val="nil"/>
              <w:bottom w:val="single" w:sz="2" w:space="0" w:color="auto"/>
              <w:right w:val="single" w:sz="3" w:space="0" w:color="auto"/>
            </w:tcBorders>
            <w:shd w:val="clear" w:color="000000" w:fill="FFE699"/>
            <w:textDirection w:val="btLr"/>
            <w:vAlign w:val="bottom"/>
            <w:hideMark/>
          </w:tcPr>
          <w:p w14:paraId="0C1D8D7A" w14:textId="4D0E01C4" w:rsidR="003A44BB" w:rsidRPr="00B446D6" w:rsidRDefault="003A44BB" w:rsidP="00041639">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Last </w:t>
            </w:r>
            <w:r w:rsidR="00840326">
              <w:rPr>
                <w:rFonts w:ascii="Calibri" w:hAnsi="Calibri" w:cs="Calibri"/>
                <w:color w:val="000000"/>
                <w:sz w:val="20"/>
                <w:szCs w:val="18"/>
                <w:lang w:eastAsia="en-GB"/>
              </w:rPr>
              <w:t>u</w:t>
            </w:r>
            <w:r w:rsidRPr="00B446D6">
              <w:rPr>
                <w:rFonts w:ascii="Calibri" w:hAnsi="Calibri" w:cs="Calibri"/>
                <w:color w:val="000000"/>
                <w:sz w:val="20"/>
                <w:szCs w:val="18"/>
                <w:lang w:eastAsia="en-GB"/>
              </w:rPr>
              <w:t xml:space="preserve">pdate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r>
      <w:tr w:rsidR="0001502D" w:rsidRPr="00EC29AA" w14:paraId="0B1F1692" w14:textId="77777777" w:rsidTr="00041639">
        <w:trPr>
          <w:trHeight w:val="300"/>
        </w:trPr>
        <w:tc>
          <w:tcPr>
            <w:tcW w:w="1555" w:type="dxa"/>
            <w:tcBorders>
              <w:top w:val="nil"/>
              <w:left w:val="single" w:sz="8" w:space="0" w:color="auto"/>
              <w:bottom w:val="nil"/>
              <w:right w:val="single" w:sz="8" w:space="0" w:color="auto"/>
            </w:tcBorders>
            <w:shd w:val="clear" w:color="000000" w:fill="BDD7EE"/>
            <w:noWrap/>
            <w:vAlign w:val="bottom"/>
            <w:hideMark/>
          </w:tcPr>
          <w:p w14:paraId="17BE937B" w14:textId="561DB892"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xml:space="preserve">Multilaterals </w:t>
            </w:r>
            <w:r w:rsidR="00FD1508">
              <w:rPr>
                <w:rFonts w:ascii="Calibri" w:hAnsi="Calibri" w:cs="Calibri"/>
                <w:color w:val="000000"/>
                <w:sz w:val="18"/>
                <w:szCs w:val="18"/>
                <w:lang w:eastAsia="en-GB"/>
              </w:rPr>
              <w:t>(p</w:t>
            </w:r>
            <w:r w:rsidRPr="00EC29AA">
              <w:rPr>
                <w:rFonts w:ascii="Calibri" w:hAnsi="Calibri" w:cs="Calibri"/>
                <w:color w:val="000000"/>
                <w:sz w:val="18"/>
                <w:szCs w:val="18"/>
                <w:lang w:eastAsia="en-GB"/>
              </w:rPr>
              <w:t>rivate</w:t>
            </w:r>
            <w:r w:rsidR="00FD1508">
              <w:rPr>
                <w:rFonts w:ascii="Calibri" w:hAnsi="Calibri" w:cs="Calibri"/>
                <w:color w:val="000000"/>
                <w:sz w:val="18"/>
                <w:szCs w:val="18"/>
                <w:lang w:eastAsia="en-GB"/>
              </w:rPr>
              <w:t>)</w:t>
            </w:r>
          </w:p>
        </w:tc>
        <w:tc>
          <w:tcPr>
            <w:tcW w:w="386" w:type="dxa"/>
            <w:tcBorders>
              <w:top w:val="nil"/>
              <w:left w:val="nil"/>
              <w:bottom w:val="nil"/>
              <w:right w:val="single" w:sz="4" w:space="0" w:color="auto"/>
            </w:tcBorders>
            <w:shd w:val="clear" w:color="000000" w:fill="BDD7EE"/>
            <w:noWrap/>
            <w:vAlign w:val="bottom"/>
            <w:hideMark/>
          </w:tcPr>
          <w:p w14:paraId="052C8DE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noWrap/>
            <w:vAlign w:val="bottom"/>
            <w:hideMark/>
          </w:tcPr>
          <w:p w14:paraId="194BD36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0CFA922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noWrap/>
            <w:vAlign w:val="bottom"/>
            <w:hideMark/>
          </w:tcPr>
          <w:p w14:paraId="03C6AE2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7814C86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noWrap/>
            <w:vAlign w:val="bottom"/>
            <w:hideMark/>
          </w:tcPr>
          <w:p w14:paraId="5059831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8" w:space="0" w:color="auto"/>
            </w:tcBorders>
            <w:shd w:val="clear" w:color="000000" w:fill="BDD7EE"/>
            <w:noWrap/>
            <w:vAlign w:val="bottom"/>
            <w:hideMark/>
          </w:tcPr>
          <w:p w14:paraId="1506070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234982C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562B965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613447D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nil"/>
              <w:right w:val="single" w:sz="8" w:space="0" w:color="auto"/>
            </w:tcBorders>
            <w:shd w:val="clear" w:color="000000" w:fill="BDD7EE"/>
            <w:noWrap/>
            <w:vAlign w:val="bottom"/>
            <w:hideMark/>
          </w:tcPr>
          <w:p w14:paraId="2DB5366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nil"/>
              <w:right w:val="single" w:sz="4" w:space="0" w:color="auto"/>
            </w:tcBorders>
            <w:shd w:val="clear" w:color="000000" w:fill="BDD7EE"/>
            <w:noWrap/>
            <w:vAlign w:val="bottom"/>
            <w:hideMark/>
          </w:tcPr>
          <w:p w14:paraId="1BF5272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8" w:space="0" w:color="auto"/>
            </w:tcBorders>
            <w:shd w:val="clear" w:color="000000" w:fill="BDD7EE"/>
            <w:noWrap/>
            <w:vAlign w:val="bottom"/>
            <w:hideMark/>
          </w:tcPr>
          <w:p w14:paraId="26EC925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5CB6AE6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674E8CD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noWrap/>
            <w:vAlign w:val="bottom"/>
            <w:hideMark/>
          </w:tcPr>
          <w:p w14:paraId="4B7E475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4683744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3C11817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nil"/>
              <w:right w:val="single" w:sz="4" w:space="0" w:color="auto"/>
            </w:tcBorders>
            <w:shd w:val="clear" w:color="000000" w:fill="BDD7EE"/>
            <w:noWrap/>
            <w:vAlign w:val="bottom"/>
            <w:hideMark/>
          </w:tcPr>
          <w:p w14:paraId="069FB33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noWrap/>
            <w:vAlign w:val="bottom"/>
            <w:hideMark/>
          </w:tcPr>
          <w:p w14:paraId="37AB967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noWrap/>
            <w:vAlign w:val="bottom"/>
            <w:hideMark/>
          </w:tcPr>
          <w:p w14:paraId="4CB8C16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66E15D2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noWrap/>
            <w:vAlign w:val="bottom"/>
            <w:hideMark/>
          </w:tcPr>
          <w:p w14:paraId="6EBF398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390E7E6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noWrap/>
            <w:vAlign w:val="bottom"/>
            <w:hideMark/>
          </w:tcPr>
          <w:p w14:paraId="7C15170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nil"/>
              <w:right w:val="single" w:sz="4" w:space="0" w:color="auto"/>
            </w:tcBorders>
            <w:shd w:val="clear" w:color="000000" w:fill="BDD7EE"/>
            <w:noWrap/>
            <w:vAlign w:val="bottom"/>
            <w:hideMark/>
          </w:tcPr>
          <w:p w14:paraId="5020616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054640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nil"/>
              <w:right w:val="single" w:sz="4" w:space="0" w:color="auto"/>
            </w:tcBorders>
            <w:shd w:val="clear" w:color="000000" w:fill="BDD7EE"/>
            <w:noWrap/>
            <w:vAlign w:val="bottom"/>
            <w:hideMark/>
          </w:tcPr>
          <w:p w14:paraId="7337A15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noWrap/>
            <w:vAlign w:val="bottom"/>
            <w:hideMark/>
          </w:tcPr>
          <w:p w14:paraId="3836783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4" w:space="0" w:color="auto"/>
            </w:tcBorders>
            <w:shd w:val="clear" w:color="000000" w:fill="BDD7EE"/>
            <w:noWrap/>
            <w:vAlign w:val="bottom"/>
            <w:hideMark/>
          </w:tcPr>
          <w:p w14:paraId="1CAF244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noWrap/>
            <w:vAlign w:val="bottom"/>
            <w:hideMark/>
          </w:tcPr>
          <w:p w14:paraId="060ED3F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01E76CD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264795C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234AB29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noWrap/>
            <w:vAlign w:val="bottom"/>
            <w:hideMark/>
          </w:tcPr>
          <w:p w14:paraId="03B12E0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noWrap/>
            <w:vAlign w:val="bottom"/>
            <w:hideMark/>
          </w:tcPr>
          <w:p w14:paraId="3F3FBC1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65BC05F"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42B1A792" w14:textId="41C28C7E"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DFI-18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34765F4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3C3245C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FAC41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3E4C6F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550F9EC"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5E908289"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68ECBDA0"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D3386A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CC0B0B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74861B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92D050"/>
            <w:vAlign w:val="bottom"/>
            <w:hideMark/>
          </w:tcPr>
          <w:p w14:paraId="1ED90E9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08113B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1835C09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12AC04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401FC9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E8B8FB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B140A9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AE7DAE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2BC7022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0CA976D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5C41018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4E56A3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3027D03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26A9A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4EC844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740B3B0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6DE5922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1B25BF9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1232AA7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3CC3599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D501FE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5E520B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225A62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29635E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42BB54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7BD71C0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0BAF6B7"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08EF9F0F" w14:textId="5F949DFB"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DFI-18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6BB5ABC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338D083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48185C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37F685B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7750744"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2FA47540"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5332DEE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19E4F2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14EB7E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3F2BA2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C000"/>
            <w:vAlign w:val="bottom"/>
            <w:hideMark/>
          </w:tcPr>
          <w:p w14:paraId="61DBD60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49AE104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C000"/>
            <w:vAlign w:val="bottom"/>
            <w:hideMark/>
          </w:tcPr>
          <w:p w14:paraId="35B234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0A635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371A0A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492CB83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3A369B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F1AC47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00EF7A7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7E3A2FB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1946B0A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7F36B8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60700B3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56BA85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4E258CC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1197C96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717277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1E5234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52BDD9B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58568EB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0BADA34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F5E89E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8DC4C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66E2EE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C09F3D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34DC411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5A01DD8D"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1F9783A7" w14:textId="637D88B6"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DFI-10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BFBFBF"/>
            <w:vAlign w:val="bottom"/>
            <w:hideMark/>
          </w:tcPr>
          <w:p w14:paraId="12A267D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7B76CE6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7DA24F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26C8250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740E0C5"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3EFBC8FF"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5C5AB9E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F9A8F8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781529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74A19D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BFBFBF"/>
            <w:vAlign w:val="bottom"/>
            <w:hideMark/>
          </w:tcPr>
          <w:p w14:paraId="40CDFC5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BFBFBF"/>
            <w:vAlign w:val="bottom"/>
            <w:hideMark/>
          </w:tcPr>
          <w:p w14:paraId="39554D2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187E6F1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578CA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60EC74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4001054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2345DF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E06B40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BFBFBF"/>
            <w:vAlign w:val="bottom"/>
            <w:hideMark/>
          </w:tcPr>
          <w:p w14:paraId="5234AFA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4A43A55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02A9DE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DF8493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591E63F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7DEE5E3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3CA1292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BFBFBF"/>
            <w:vAlign w:val="bottom"/>
            <w:hideMark/>
          </w:tcPr>
          <w:p w14:paraId="0DB416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0D8D6C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BFBFBF"/>
            <w:vAlign w:val="bottom"/>
            <w:hideMark/>
          </w:tcPr>
          <w:p w14:paraId="29B572A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30FB638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BFBFBF"/>
            <w:vAlign w:val="bottom"/>
            <w:hideMark/>
          </w:tcPr>
          <w:p w14:paraId="37251D9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5EDCA0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E6C5F0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E85C2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C78A6C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7BA3D2B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56D8E62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4413B6B"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149D4856" w14:textId="61F2A8D9"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 xml:space="preserve">DFI-10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70ECC41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462C613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2F99EB9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3EF1038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F217144"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0103170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92D050"/>
            <w:vAlign w:val="bottom"/>
            <w:hideMark/>
          </w:tcPr>
          <w:p w14:paraId="6E96E212"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2D6BC2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A1C237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4883CA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398CB38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65CF42F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5B48D52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426D1D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304D5C0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22CF7AF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CAD1F1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88E622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3958B09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1A7A4CD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60E2CDB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7FAB7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68682B8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7F5A875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4F08439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0000"/>
            <w:vAlign w:val="bottom"/>
            <w:hideMark/>
          </w:tcPr>
          <w:p w14:paraId="0B15F04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3AF369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0000"/>
            <w:vAlign w:val="bottom"/>
            <w:hideMark/>
          </w:tcPr>
          <w:p w14:paraId="53CD5F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08C336C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441A5D9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4284709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DE161A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A6BE7A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8A212E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CBB4AA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582AFD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7B973CD"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59124D4" w14:textId="35447AE7"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DFI-11</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3C3EB24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4C494E4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34C5AB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1340504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2553B58A"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7684681"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16656E6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C4906F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289DD9C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AB84DC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C000"/>
            <w:vAlign w:val="bottom"/>
            <w:hideMark/>
          </w:tcPr>
          <w:p w14:paraId="1B8DBF9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27FCB3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247DB65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5CA21B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367B729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38E71AC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4FA8ED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B47C74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3BB5709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3AAE5EA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4E71ECC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0396874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40CFC27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D63769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BC95D4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270BCE7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AFBD60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92D050"/>
            <w:vAlign w:val="bottom"/>
            <w:hideMark/>
          </w:tcPr>
          <w:p w14:paraId="7A4F035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C000"/>
            <w:vAlign w:val="bottom"/>
            <w:hideMark/>
          </w:tcPr>
          <w:p w14:paraId="443F116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428C0B5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119CD24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83C431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AE78E6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04E90E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118FFE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471EE80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4A3B2C0E"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709C259C" w14:textId="1F2BC33E"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DFI-11</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315BBCF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276D542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8414E4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6C63EC6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50710E9F"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1C4AD67C"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7E131C0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E270F3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B8050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4A7D64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35D468E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30C8B96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1F7DCF0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387C303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F534ED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0A03FD7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561FD85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EBC0D4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0000"/>
            <w:vAlign w:val="bottom"/>
            <w:hideMark/>
          </w:tcPr>
          <w:p w14:paraId="2F55233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703411E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18A085F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141337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1D60666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6452EC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7721167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FFC000"/>
            <w:vAlign w:val="bottom"/>
            <w:hideMark/>
          </w:tcPr>
          <w:p w14:paraId="4B686C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0020527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7308AE3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2F0F7D8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FFC000"/>
            <w:vAlign w:val="bottom"/>
            <w:hideMark/>
          </w:tcPr>
          <w:p w14:paraId="004F38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0000"/>
            <w:vAlign w:val="bottom"/>
            <w:hideMark/>
          </w:tcPr>
          <w:p w14:paraId="7A488F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4CBFB1E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711914E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6A44CDC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C96DA3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723DDC5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2EF8160F"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B15FA50" w14:textId="6CEDD466"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DFI-12</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7530B81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6913FD5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EEAAD2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4C00792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934561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77D75511"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1AE76D8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B61B3B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2E38BEB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1F830C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3974A0D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4A4AD0F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334049E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4612F5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F62DEF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6F0FD3C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D3CB91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2D96410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C000"/>
            <w:vAlign w:val="bottom"/>
            <w:hideMark/>
          </w:tcPr>
          <w:p w14:paraId="7848E1C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1F09CF3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565FD8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60A77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4A84C2A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22D21B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787447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1FD572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A8B9B4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92D050"/>
            <w:vAlign w:val="bottom"/>
            <w:hideMark/>
          </w:tcPr>
          <w:p w14:paraId="38D17AF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768279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51C359A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E52D29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A66389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E968A4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0434B7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0B3CCC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0CC2F9D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737BD149"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7E731812" w14:textId="7AFA33B4"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DFI-12</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BFBFBF"/>
            <w:vAlign w:val="bottom"/>
            <w:hideMark/>
          </w:tcPr>
          <w:p w14:paraId="206F723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6E7CCFF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54219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13EB8C5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E731355"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2FB9932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BFBFBF"/>
            <w:vAlign w:val="bottom"/>
            <w:hideMark/>
          </w:tcPr>
          <w:p w14:paraId="7D4EE88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73B671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1CEE0A4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730C755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BFBFBF"/>
            <w:vAlign w:val="bottom"/>
            <w:hideMark/>
          </w:tcPr>
          <w:p w14:paraId="3FFDA17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BFBFBF"/>
            <w:vAlign w:val="bottom"/>
            <w:hideMark/>
          </w:tcPr>
          <w:p w14:paraId="0028CBA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BFBFBF"/>
            <w:vAlign w:val="bottom"/>
            <w:hideMark/>
          </w:tcPr>
          <w:p w14:paraId="381A2CB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F337C1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52D863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4E835E8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20CE136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1CCAE5E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BFBFBF"/>
            <w:vAlign w:val="bottom"/>
            <w:hideMark/>
          </w:tcPr>
          <w:p w14:paraId="2EE3A5F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BFBFBF"/>
            <w:vAlign w:val="bottom"/>
            <w:hideMark/>
          </w:tcPr>
          <w:p w14:paraId="6E61D7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3A87F3B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0C9EB48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BFBFBF"/>
            <w:vAlign w:val="bottom"/>
            <w:hideMark/>
          </w:tcPr>
          <w:p w14:paraId="3F80D6E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CC1C57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40C16D1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BFBFBF"/>
            <w:vAlign w:val="bottom"/>
            <w:hideMark/>
          </w:tcPr>
          <w:p w14:paraId="5783567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6499BD4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BFBFBF"/>
            <w:vAlign w:val="bottom"/>
            <w:hideMark/>
          </w:tcPr>
          <w:p w14:paraId="78FFD5D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09BA782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BFBFBF"/>
            <w:vAlign w:val="bottom"/>
            <w:hideMark/>
          </w:tcPr>
          <w:p w14:paraId="51A0907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17D206D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6F5CF3A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BFCBC3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09CE573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BF39CE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5BD773A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62D8BC68"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7018C9A3" w14:textId="6B9E7AE5"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DFI-19</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01FC769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4D5F3D6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9C26BA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12A81BF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644AA37"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342ECA1"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597C9E80"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CD96F5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5C902F9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27ECAC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75356DE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1DC7548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C000"/>
            <w:vAlign w:val="bottom"/>
            <w:hideMark/>
          </w:tcPr>
          <w:p w14:paraId="0302655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0DF640C1"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3B1EDB8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9D9538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165B7A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nil"/>
            </w:tcBorders>
            <w:shd w:val="clear" w:color="000000" w:fill="FFC000"/>
            <w:noWrap/>
            <w:vAlign w:val="bottom"/>
            <w:hideMark/>
          </w:tcPr>
          <w:p w14:paraId="0642A30A" w14:textId="77777777" w:rsidR="003A44BB" w:rsidRPr="00EC29AA" w:rsidRDefault="003A44BB" w:rsidP="00041639">
            <w:pPr>
              <w:spacing w:after="0" w:line="240" w:lineRule="auto"/>
              <w:rPr>
                <w:rFonts w:ascii="Calibri" w:hAnsi="Calibri" w:cs="Calibri"/>
                <w:color w:val="000000"/>
                <w:lang w:eastAsia="en-GB"/>
              </w:rPr>
            </w:pPr>
            <w:r w:rsidRPr="00EC29AA">
              <w:rPr>
                <w:rFonts w:ascii="Calibri" w:hAnsi="Calibri" w:cs="Calibri"/>
                <w:color w:val="000000"/>
                <w:lang w:eastAsia="en-GB"/>
              </w:rPr>
              <w:t> </w:t>
            </w:r>
          </w:p>
        </w:tc>
        <w:tc>
          <w:tcPr>
            <w:tcW w:w="394" w:type="dxa"/>
            <w:tcBorders>
              <w:top w:val="single" w:sz="8" w:space="0" w:color="auto"/>
              <w:left w:val="single" w:sz="4" w:space="0" w:color="auto"/>
              <w:bottom w:val="single" w:sz="4" w:space="0" w:color="auto"/>
              <w:right w:val="single" w:sz="4" w:space="0" w:color="auto"/>
            </w:tcBorders>
            <w:shd w:val="clear" w:color="000000" w:fill="FFC000"/>
            <w:vAlign w:val="bottom"/>
            <w:hideMark/>
          </w:tcPr>
          <w:p w14:paraId="45755A4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4216012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FFC000"/>
            <w:vAlign w:val="bottom"/>
            <w:hideMark/>
          </w:tcPr>
          <w:p w14:paraId="613641E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98C135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0DCFB0B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3BA9BA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8F2C46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7464FF1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19A786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C000"/>
            <w:vAlign w:val="bottom"/>
            <w:hideMark/>
          </w:tcPr>
          <w:p w14:paraId="7E0B0FF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0970682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38593A2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5217A4C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C000"/>
            <w:vAlign w:val="bottom"/>
            <w:hideMark/>
          </w:tcPr>
          <w:p w14:paraId="701A621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F32758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DD3C67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0707CF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46771E7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42BF0810"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2FC0C151" w14:textId="39DDA2CC"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DFI-19</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10C50A9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7234AF6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A39ED1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4B4A648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0004819"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25DA9683"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4DCCF89B"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B6A31D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406F5A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A0AB46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67B797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92D050"/>
            <w:vAlign w:val="bottom"/>
            <w:hideMark/>
          </w:tcPr>
          <w:p w14:paraId="094593C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4D42991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EF743B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3EECDCA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1FDAD0F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88F275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16E5E4E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C000"/>
            <w:vAlign w:val="bottom"/>
            <w:hideMark/>
          </w:tcPr>
          <w:p w14:paraId="0C8ACAF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4398E17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FFC000"/>
            <w:vAlign w:val="bottom"/>
            <w:hideMark/>
          </w:tcPr>
          <w:p w14:paraId="5B0E382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B8CB9D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70C20AC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5F244B6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0E6EC4C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4A7EFB6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047E74D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0255CD6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0B4B1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1EFF86E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4BE79A1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F106C4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0417CC6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2009134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735B42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024C435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5B5DF99E"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35A529E7" w14:textId="06BB2C7A"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DFI-14</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1C4556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2B12DB0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D68DC6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0ADB4A5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9C06C1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05FF587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2FF1AA3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51BE9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AE4636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6C6B77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3079480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FF0000"/>
            <w:vAlign w:val="bottom"/>
            <w:hideMark/>
          </w:tcPr>
          <w:p w14:paraId="37CD927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6479534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D7C6F1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9BD68F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0271AA4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D9D01C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B5A602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05268FE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336A861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8A670D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4442EE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06C7B68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36B2EAE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92D050"/>
            <w:vAlign w:val="bottom"/>
            <w:hideMark/>
          </w:tcPr>
          <w:p w14:paraId="08EA9C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92D050"/>
            <w:vAlign w:val="bottom"/>
            <w:hideMark/>
          </w:tcPr>
          <w:p w14:paraId="2B753DC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BD03C0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0E9AF97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A60EA7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230F1BA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92D050"/>
            <w:vAlign w:val="bottom"/>
            <w:hideMark/>
          </w:tcPr>
          <w:p w14:paraId="15A5131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8DA14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13F0CA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AD496C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8A8B6F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5B8012C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207526AC"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3F3E169D" w14:textId="55A5F8EB" w:rsidR="003A44BB" w:rsidRPr="009C6206" w:rsidRDefault="0047046D"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DFI-14</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92D050"/>
            <w:vAlign w:val="bottom"/>
            <w:hideMark/>
          </w:tcPr>
          <w:p w14:paraId="4BF6544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440D3B4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4AA8182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2DB3E96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A0D448B"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1A0B7093"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0000"/>
            <w:vAlign w:val="bottom"/>
            <w:hideMark/>
          </w:tcPr>
          <w:p w14:paraId="43EA765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4CAD7A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44BEDDC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950090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FF0000"/>
            <w:vAlign w:val="bottom"/>
            <w:hideMark/>
          </w:tcPr>
          <w:p w14:paraId="3E76CED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FFC000"/>
            <w:vAlign w:val="bottom"/>
            <w:hideMark/>
          </w:tcPr>
          <w:p w14:paraId="6EEA1FF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FFC000"/>
            <w:vAlign w:val="bottom"/>
            <w:hideMark/>
          </w:tcPr>
          <w:p w14:paraId="26DA1FD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1904BA4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6569EA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2B5F250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7C1D86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13BC71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FFC000"/>
            <w:vAlign w:val="bottom"/>
            <w:hideMark/>
          </w:tcPr>
          <w:p w14:paraId="3F4DAAA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92D050"/>
            <w:vAlign w:val="bottom"/>
            <w:hideMark/>
          </w:tcPr>
          <w:p w14:paraId="2197A49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1917D2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557C4F7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FF0000"/>
            <w:vAlign w:val="bottom"/>
            <w:hideMark/>
          </w:tcPr>
          <w:p w14:paraId="1D0238F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79502B4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92D050"/>
            <w:vAlign w:val="bottom"/>
            <w:hideMark/>
          </w:tcPr>
          <w:p w14:paraId="139A256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92D050"/>
            <w:vAlign w:val="bottom"/>
            <w:hideMark/>
          </w:tcPr>
          <w:p w14:paraId="1B9ABB9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C000"/>
            <w:vAlign w:val="bottom"/>
            <w:hideMark/>
          </w:tcPr>
          <w:p w14:paraId="1A1A4B8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FFC000"/>
            <w:vAlign w:val="bottom"/>
            <w:hideMark/>
          </w:tcPr>
          <w:p w14:paraId="7DD0F13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C000"/>
            <w:vAlign w:val="bottom"/>
            <w:hideMark/>
          </w:tcPr>
          <w:p w14:paraId="53C3473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92D050"/>
            <w:vAlign w:val="bottom"/>
            <w:hideMark/>
          </w:tcPr>
          <w:p w14:paraId="058EE5D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92D050"/>
            <w:vAlign w:val="bottom"/>
            <w:hideMark/>
          </w:tcPr>
          <w:p w14:paraId="5615189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025C3EE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92D050"/>
            <w:vAlign w:val="bottom"/>
            <w:hideMark/>
          </w:tcPr>
          <w:p w14:paraId="27E50D2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1936CC6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FF0000"/>
            <w:vAlign w:val="bottom"/>
            <w:hideMark/>
          </w:tcPr>
          <w:p w14:paraId="664CEC4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FF0000"/>
            <w:vAlign w:val="bottom"/>
            <w:hideMark/>
          </w:tcPr>
          <w:p w14:paraId="30113D9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3F1E2060"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49595346" w14:textId="5B4B3CD7"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DFI-15</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BFBFBF"/>
            <w:vAlign w:val="bottom"/>
            <w:hideMark/>
          </w:tcPr>
          <w:p w14:paraId="02DC868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6121208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EE9220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60CB284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CD42AEA"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27F4307"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073B2C4D"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41F47C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F10C9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218904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BFBFBF"/>
            <w:vAlign w:val="bottom"/>
            <w:hideMark/>
          </w:tcPr>
          <w:p w14:paraId="0364099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BFBFBF"/>
            <w:vAlign w:val="bottom"/>
            <w:hideMark/>
          </w:tcPr>
          <w:p w14:paraId="2FD02A1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5FEA9A9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6398E4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914F04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235362A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0FCB91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A54D2E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BFBFBF"/>
            <w:vAlign w:val="bottom"/>
            <w:hideMark/>
          </w:tcPr>
          <w:p w14:paraId="732C19A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7DE0C97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339D1A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CFBF22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5886A9A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12818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3A5230F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BFBFBF"/>
            <w:vAlign w:val="bottom"/>
            <w:hideMark/>
          </w:tcPr>
          <w:p w14:paraId="7E2C616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7A1435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BFBFBF"/>
            <w:vAlign w:val="bottom"/>
            <w:hideMark/>
          </w:tcPr>
          <w:p w14:paraId="50A1774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5D6A101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BFBFBF"/>
            <w:vAlign w:val="bottom"/>
            <w:hideMark/>
          </w:tcPr>
          <w:p w14:paraId="48F7799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5900D47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FE4036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3963009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619DAC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8EBA45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130B99F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606CAFC" w14:textId="77777777" w:rsidTr="00041639">
        <w:trPr>
          <w:trHeight w:val="300"/>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01CCCA96" w14:textId="7069EC67"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DFI-15</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4" w:space="0" w:color="auto"/>
              <w:right w:val="single" w:sz="4" w:space="0" w:color="auto"/>
            </w:tcBorders>
            <w:shd w:val="clear" w:color="000000" w:fill="BFBFBF"/>
            <w:vAlign w:val="bottom"/>
            <w:hideMark/>
          </w:tcPr>
          <w:p w14:paraId="2884897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7F99DA0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C4DC91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5F29022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3454B5E"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546938E1"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4" w:space="0" w:color="auto"/>
              <w:right w:val="single" w:sz="8" w:space="0" w:color="auto"/>
            </w:tcBorders>
            <w:shd w:val="clear" w:color="000000" w:fill="BFBFBF"/>
            <w:vAlign w:val="bottom"/>
            <w:hideMark/>
          </w:tcPr>
          <w:p w14:paraId="63B7E082"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202CD41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72D1294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D2A82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4" w:space="0" w:color="auto"/>
              <w:right w:val="single" w:sz="8" w:space="0" w:color="auto"/>
            </w:tcBorders>
            <w:shd w:val="clear" w:color="000000" w:fill="BFBFBF"/>
            <w:vAlign w:val="bottom"/>
            <w:hideMark/>
          </w:tcPr>
          <w:p w14:paraId="42EEC0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4" w:space="0" w:color="auto"/>
              <w:right w:val="single" w:sz="4" w:space="0" w:color="auto"/>
            </w:tcBorders>
            <w:shd w:val="clear" w:color="000000" w:fill="BFBFBF"/>
            <w:vAlign w:val="bottom"/>
            <w:hideMark/>
          </w:tcPr>
          <w:p w14:paraId="5C6D233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8" w:space="0" w:color="auto"/>
            </w:tcBorders>
            <w:shd w:val="clear" w:color="000000" w:fill="BFBFBF"/>
            <w:vAlign w:val="bottom"/>
            <w:hideMark/>
          </w:tcPr>
          <w:p w14:paraId="61ECAEE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FFE970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74F5C45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1379DF5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579431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58100F0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4" w:space="0" w:color="auto"/>
              <w:right w:val="single" w:sz="4" w:space="0" w:color="auto"/>
            </w:tcBorders>
            <w:shd w:val="clear" w:color="000000" w:fill="BFBFBF"/>
            <w:vAlign w:val="bottom"/>
            <w:hideMark/>
          </w:tcPr>
          <w:p w14:paraId="7B1CECB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BFBFBF"/>
            <w:vAlign w:val="bottom"/>
            <w:hideMark/>
          </w:tcPr>
          <w:p w14:paraId="1FB2D1C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2A274F5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411C448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4" w:space="0" w:color="auto"/>
              <w:right w:val="single" w:sz="4" w:space="0" w:color="auto"/>
            </w:tcBorders>
            <w:shd w:val="clear" w:color="000000" w:fill="BFBFBF"/>
            <w:vAlign w:val="bottom"/>
            <w:hideMark/>
          </w:tcPr>
          <w:p w14:paraId="747CD8A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7490B66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6EB202D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4" w:space="0" w:color="auto"/>
              <w:right w:val="single" w:sz="4" w:space="0" w:color="auto"/>
            </w:tcBorders>
            <w:shd w:val="clear" w:color="000000" w:fill="BFBFBF"/>
            <w:vAlign w:val="bottom"/>
            <w:hideMark/>
          </w:tcPr>
          <w:p w14:paraId="3E244E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11D1F4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4" w:space="0" w:color="auto"/>
              <w:right w:val="single" w:sz="4" w:space="0" w:color="auto"/>
            </w:tcBorders>
            <w:shd w:val="clear" w:color="000000" w:fill="BFBFBF"/>
            <w:vAlign w:val="bottom"/>
            <w:hideMark/>
          </w:tcPr>
          <w:p w14:paraId="3E9049F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407191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4" w:space="0" w:color="auto"/>
              <w:right w:val="single" w:sz="4" w:space="0" w:color="auto"/>
            </w:tcBorders>
            <w:shd w:val="clear" w:color="000000" w:fill="BFBFBF"/>
            <w:vAlign w:val="bottom"/>
            <w:hideMark/>
          </w:tcPr>
          <w:p w14:paraId="5FDCF60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4" w:space="0" w:color="auto"/>
              <w:right w:val="single" w:sz="4" w:space="0" w:color="auto"/>
            </w:tcBorders>
            <w:shd w:val="clear" w:color="000000" w:fill="BFBFBF"/>
            <w:vAlign w:val="bottom"/>
            <w:hideMark/>
          </w:tcPr>
          <w:p w14:paraId="3AD808F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0CDDE1E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3730F8E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6CCA359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4" w:space="0" w:color="auto"/>
            </w:tcBorders>
            <w:shd w:val="clear" w:color="000000" w:fill="BFBFBF"/>
            <w:vAlign w:val="bottom"/>
            <w:hideMark/>
          </w:tcPr>
          <w:p w14:paraId="247618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4" w:space="0" w:color="auto"/>
              <w:right w:val="single" w:sz="8" w:space="0" w:color="auto"/>
            </w:tcBorders>
            <w:shd w:val="clear" w:color="000000" w:fill="BFBFBF"/>
            <w:vAlign w:val="bottom"/>
            <w:hideMark/>
          </w:tcPr>
          <w:p w14:paraId="61A8064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5C986121" w14:textId="77777777" w:rsidTr="00041639">
        <w:trPr>
          <w:trHeight w:val="288"/>
        </w:trPr>
        <w:tc>
          <w:tcPr>
            <w:tcW w:w="1555"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4DA5E78F" w14:textId="2A9F25A1"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DFI-20</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single" w:sz="8" w:space="0" w:color="auto"/>
              <w:left w:val="nil"/>
              <w:bottom w:val="single" w:sz="4" w:space="0" w:color="auto"/>
              <w:right w:val="single" w:sz="4" w:space="0" w:color="auto"/>
            </w:tcBorders>
            <w:shd w:val="clear" w:color="000000" w:fill="BFBFBF"/>
            <w:vAlign w:val="bottom"/>
            <w:hideMark/>
          </w:tcPr>
          <w:p w14:paraId="70B133C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591B9F5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3BDF02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78B1FC0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F1F654C"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527E0813"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48089738"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0C9E22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9A8E13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ED3F7C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8" w:space="0" w:color="auto"/>
              <w:left w:val="nil"/>
              <w:bottom w:val="single" w:sz="4" w:space="0" w:color="auto"/>
              <w:right w:val="single" w:sz="8" w:space="0" w:color="auto"/>
            </w:tcBorders>
            <w:shd w:val="clear" w:color="000000" w:fill="BFBFBF"/>
            <w:vAlign w:val="bottom"/>
            <w:hideMark/>
          </w:tcPr>
          <w:p w14:paraId="34D58B7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4" w:space="0" w:color="auto"/>
              <w:bottom w:val="single" w:sz="4" w:space="0" w:color="auto"/>
              <w:right w:val="single" w:sz="4" w:space="0" w:color="auto"/>
            </w:tcBorders>
            <w:shd w:val="clear" w:color="000000" w:fill="BFBFBF"/>
            <w:vAlign w:val="bottom"/>
            <w:hideMark/>
          </w:tcPr>
          <w:p w14:paraId="7F54764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8" w:space="0" w:color="auto"/>
            </w:tcBorders>
            <w:shd w:val="clear" w:color="000000" w:fill="BFBFBF"/>
            <w:vAlign w:val="bottom"/>
            <w:hideMark/>
          </w:tcPr>
          <w:p w14:paraId="664B3D8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F84C1C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5309F52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400EFD0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A0E25A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2BC63F6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8" w:space="0" w:color="auto"/>
              <w:left w:val="nil"/>
              <w:bottom w:val="single" w:sz="4" w:space="0" w:color="auto"/>
              <w:right w:val="single" w:sz="4" w:space="0" w:color="auto"/>
            </w:tcBorders>
            <w:shd w:val="clear" w:color="000000" w:fill="BFBFBF"/>
            <w:vAlign w:val="bottom"/>
            <w:hideMark/>
          </w:tcPr>
          <w:p w14:paraId="6F7BD2F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7C5971E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0E735D7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7AD69BF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162B245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01EA32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0266F9A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8" w:space="0" w:color="auto"/>
              <w:left w:val="nil"/>
              <w:bottom w:val="single" w:sz="4" w:space="0" w:color="auto"/>
              <w:right w:val="single" w:sz="4" w:space="0" w:color="auto"/>
            </w:tcBorders>
            <w:shd w:val="clear" w:color="000000" w:fill="BFBFBF"/>
            <w:vAlign w:val="bottom"/>
            <w:hideMark/>
          </w:tcPr>
          <w:p w14:paraId="43850CC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248319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8" w:space="0" w:color="auto"/>
              <w:left w:val="nil"/>
              <w:bottom w:val="single" w:sz="4" w:space="0" w:color="auto"/>
              <w:right w:val="single" w:sz="4" w:space="0" w:color="auto"/>
            </w:tcBorders>
            <w:shd w:val="clear" w:color="000000" w:fill="BFBFBF"/>
            <w:vAlign w:val="bottom"/>
            <w:hideMark/>
          </w:tcPr>
          <w:p w14:paraId="06A2818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234F3F6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8" w:space="0" w:color="auto"/>
              <w:left w:val="nil"/>
              <w:bottom w:val="single" w:sz="4" w:space="0" w:color="auto"/>
              <w:right w:val="single" w:sz="4" w:space="0" w:color="auto"/>
            </w:tcBorders>
            <w:shd w:val="clear" w:color="000000" w:fill="BFBFBF"/>
            <w:vAlign w:val="bottom"/>
            <w:hideMark/>
          </w:tcPr>
          <w:p w14:paraId="324030D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8" w:space="0" w:color="auto"/>
              <w:left w:val="nil"/>
              <w:bottom w:val="single" w:sz="4" w:space="0" w:color="auto"/>
              <w:right w:val="single" w:sz="4" w:space="0" w:color="auto"/>
            </w:tcBorders>
            <w:shd w:val="clear" w:color="000000" w:fill="BFBFBF"/>
            <w:vAlign w:val="bottom"/>
            <w:hideMark/>
          </w:tcPr>
          <w:p w14:paraId="639E09C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0E9420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4F96C54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661A501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4" w:space="0" w:color="auto"/>
            </w:tcBorders>
            <w:shd w:val="clear" w:color="000000" w:fill="BFBFBF"/>
            <w:vAlign w:val="bottom"/>
            <w:hideMark/>
          </w:tcPr>
          <w:p w14:paraId="1A7F576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8" w:space="0" w:color="auto"/>
              <w:left w:val="nil"/>
              <w:bottom w:val="single" w:sz="4" w:space="0" w:color="auto"/>
              <w:right w:val="single" w:sz="8" w:space="0" w:color="auto"/>
            </w:tcBorders>
            <w:shd w:val="clear" w:color="000000" w:fill="BFBFBF"/>
            <w:vAlign w:val="bottom"/>
            <w:hideMark/>
          </w:tcPr>
          <w:p w14:paraId="2248C41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062483BD" w14:textId="77777777" w:rsidTr="00041639">
        <w:trPr>
          <w:trHeight w:val="300"/>
        </w:trPr>
        <w:tc>
          <w:tcPr>
            <w:tcW w:w="1555" w:type="dxa"/>
            <w:tcBorders>
              <w:top w:val="nil"/>
              <w:left w:val="single" w:sz="8" w:space="0" w:color="auto"/>
              <w:bottom w:val="single" w:sz="8" w:space="0" w:color="auto"/>
              <w:right w:val="single" w:sz="8" w:space="0" w:color="auto"/>
            </w:tcBorders>
            <w:shd w:val="clear" w:color="000000" w:fill="BFBFBF"/>
            <w:vAlign w:val="bottom"/>
            <w:hideMark/>
          </w:tcPr>
          <w:p w14:paraId="5CD30B99" w14:textId="36734EDB"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DFI-20</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nil"/>
              <w:left w:val="nil"/>
              <w:bottom w:val="single" w:sz="8" w:space="0" w:color="auto"/>
              <w:right w:val="single" w:sz="4" w:space="0" w:color="auto"/>
            </w:tcBorders>
            <w:shd w:val="clear" w:color="000000" w:fill="92D050"/>
            <w:vAlign w:val="bottom"/>
            <w:hideMark/>
          </w:tcPr>
          <w:p w14:paraId="2770D9E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FF0000"/>
            <w:vAlign w:val="bottom"/>
            <w:hideMark/>
          </w:tcPr>
          <w:p w14:paraId="2F644D4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35F59F3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92D050"/>
            <w:vAlign w:val="bottom"/>
            <w:hideMark/>
          </w:tcPr>
          <w:p w14:paraId="2AEAF06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12167CD0"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single" w:sz="8" w:space="0" w:color="auto"/>
              <w:right w:val="single" w:sz="4" w:space="0" w:color="auto"/>
            </w:tcBorders>
            <w:shd w:val="clear" w:color="000000" w:fill="FF0000"/>
            <w:vAlign w:val="bottom"/>
            <w:hideMark/>
          </w:tcPr>
          <w:p w14:paraId="03BEEAAB"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E3D50F3"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single" w:sz="8" w:space="0" w:color="auto"/>
              <w:right w:val="single" w:sz="4" w:space="0" w:color="auto"/>
            </w:tcBorders>
            <w:shd w:val="clear" w:color="000000" w:fill="92D050"/>
            <w:vAlign w:val="bottom"/>
            <w:hideMark/>
          </w:tcPr>
          <w:p w14:paraId="2157684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92D050"/>
            <w:vAlign w:val="bottom"/>
            <w:hideMark/>
          </w:tcPr>
          <w:p w14:paraId="314811C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34DF030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single" w:sz="8" w:space="0" w:color="auto"/>
              <w:right w:val="single" w:sz="8" w:space="0" w:color="auto"/>
            </w:tcBorders>
            <w:shd w:val="clear" w:color="000000" w:fill="FF0000"/>
            <w:vAlign w:val="bottom"/>
            <w:hideMark/>
          </w:tcPr>
          <w:p w14:paraId="6A8396B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553A5B7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3AD32A9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521688B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45880A2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92D050"/>
            <w:vAlign w:val="bottom"/>
            <w:hideMark/>
          </w:tcPr>
          <w:p w14:paraId="0EFB72E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5F74133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0311CBC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single" w:sz="8" w:space="0" w:color="auto"/>
              <w:right w:val="single" w:sz="4" w:space="0" w:color="auto"/>
            </w:tcBorders>
            <w:shd w:val="clear" w:color="000000" w:fill="FF0000"/>
            <w:vAlign w:val="bottom"/>
            <w:hideMark/>
          </w:tcPr>
          <w:p w14:paraId="5CC4080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8" w:space="0" w:color="auto"/>
              <w:right w:val="single" w:sz="4" w:space="0" w:color="auto"/>
            </w:tcBorders>
            <w:shd w:val="clear" w:color="000000" w:fill="92D050"/>
            <w:vAlign w:val="bottom"/>
            <w:hideMark/>
          </w:tcPr>
          <w:p w14:paraId="6774FA3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FF0000"/>
            <w:vAlign w:val="bottom"/>
            <w:hideMark/>
          </w:tcPr>
          <w:p w14:paraId="0DB002A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3461642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174C169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5D0A8FD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FF0000"/>
            <w:vAlign w:val="bottom"/>
            <w:hideMark/>
          </w:tcPr>
          <w:p w14:paraId="793C284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13E2267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65E9F0F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single" w:sz="8" w:space="0" w:color="auto"/>
              <w:right w:val="single" w:sz="4" w:space="0" w:color="auto"/>
            </w:tcBorders>
            <w:shd w:val="clear" w:color="000000" w:fill="FF0000"/>
            <w:vAlign w:val="bottom"/>
            <w:hideMark/>
          </w:tcPr>
          <w:p w14:paraId="5ACD9F0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FF0000"/>
            <w:vAlign w:val="bottom"/>
            <w:hideMark/>
          </w:tcPr>
          <w:p w14:paraId="1D5B8A7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single" w:sz="8" w:space="0" w:color="auto"/>
              <w:right w:val="single" w:sz="4" w:space="0" w:color="auto"/>
            </w:tcBorders>
            <w:shd w:val="clear" w:color="000000" w:fill="92D050"/>
            <w:vAlign w:val="bottom"/>
            <w:hideMark/>
          </w:tcPr>
          <w:p w14:paraId="5BDBE1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single" w:sz="8" w:space="0" w:color="auto"/>
              <w:right w:val="single" w:sz="4" w:space="0" w:color="auto"/>
            </w:tcBorders>
            <w:shd w:val="clear" w:color="000000" w:fill="FF0000"/>
            <w:vAlign w:val="bottom"/>
            <w:hideMark/>
          </w:tcPr>
          <w:p w14:paraId="1D71746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248A3BA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661E3E2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3143D7A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4" w:space="0" w:color="auto"/>
            </w:tcBorders>
            <w:shd w:val="clear" w:color="000000" w:fill="FF0000"/>
            <w:vAlign w:val="bottom"/>
            <w:hideMark/>
          </w:tcPr>
          <w:p w14:paraId="12B602C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single" w:sz="8" w:space="0" w:color="auto"/>
              <w:right w:val="single" w:sz="8" w:space="0" w:color="auto"/>
            </w:tcBorders>
            <w:shd w:val="clear" w:color="000000" w:fill="FF0000"/>
            <w:vAlign w:val="bottom"/>
            <w:hideMark/>
          </w:tcPr>
          <w:p w14:paraId="6B96757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679F5301" w14:textId="77777777" w:rsidTr="00041639">
        <w:trPr>
          <w:trHeight w:val="288"/>
        </w:trPr>
        <w:tc>
          <w:tcPr>
            <w:tcW w:w="1555" w:type="dxa"/>
            <w:tcBorders>
              <w:top w:val="nil"/>
              <w:left w:val="single" w:sz="8" w:space="0" w:color="auto"/>
              <w:bottom w:val="single" w:sz="4" w:space="0" w:color="auto"/>
              <w:right w:val="single" w:sz="8" w:space="0" w:color="auto"/>
            </w:tcBorders>
            <w:shd w:val="clear" w:color="000000" w:fill="BFBFBF"/>
            <w:vAlign w:val="bottom"/>
            <w:hideMark/>
          </w:tcPr>
          <w:p w14:paraId="41DE9DBC" w14:textId="00A4F856"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DFI-17</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Funds</w:t>
            </w:r>
          </w:p>
        </w:tc>
        <w:tc>
          <w:tcPr>
            <w:tcW w:w="386" w:type="dxa"/>
            <w:tcBorders>
              <w:top w:val="nil"/>
              <w:left w:val="nil"/>
              <w:bottom w:val="nil"/>
              <w:right w:val="single" w:sz="4" w:space="0" w:color="auto"/>
            </w:tcBorders>
            <w:shd w:val="clear" w:color="000000" w:fill="92D050"/>
            <w:vAlign w:val="bottom"/>
            <w:hideMark/>
          </w:tcPr>
          <w:p w14:paraId="1456185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92D050"/>
            <w:vAlign w:val="bottom"/>
            <w:hideMark/>
          </w:tcPr>
          <w:p w14:paraId="45F1137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4C8526E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92D050"/>
            <w:vAlign w:val="bottom"/>
            <w:hideMark/>
          </w:tcPr>
          <w:p w14:paraId="2B32683A"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92D050"/>
            <w:vAlign w:val="bottom"/>
            <w:hideMark/>
          </w:tcPr>
          <w:p w14:paraId="47D539A9"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nil"/>
              <w:right w:val="single" w:sz="4" w:space="0" w:color="auto"/>
            </w:tcBorders>
            <w:shd w:val="clear" w:color="000000" w:fill="FFC000"/>
            <w:vAlign w:val="bottom"/>
            <w:hideMark/>
          </w:tcPr>
          <w:p w14:paraId="5A11D1E6"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nil"/>
              <w:right w:val="single" w:sz="8" w:space="0" w:color="auto"/>
            </w:tcBorders>
            <w:shd w:val="clear" w:color="000000" w:fill="FF0000"/>
            <w:vAlign w:val="bottom"/>
            <w:hideMark/>
          </w:tcPr>
          <w:p w14:paraId="78AE45A9"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nil"/>
              <w:right w:val="single" w:sz="4" w:space="0" w:color="auto"/>
            </w:tcBorders>
            <w:shd w:val="clear" w:color="000000" w:fill="92D050"/>
            <w:vAlign w:val="bottom"/>
            <w:hideMark/>
          </w:tcPr>
          <w:p w14:paraId="50B34DD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C000"/>
            <w:vAlign w:val="bottom"/>
            <w:hideMark/>
          </w:tcPr>
          <w:p w14:paraId="09BD3AA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3B7F9F1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nil"/>
              <w:right w:val="single" w:sz="8" w:space="0" w:color="auto"/>
            </w:tcBorders>
            <w:shd w:val="clear" w:color="000000" w:fill="FF0000"/>
            <w:vAlign w:val="bottom"/>
            <w:hideMark/>
          </w:tcPr>
          <w:p w14:paraId="2A07E6D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nil"/>
              <w:right w:val="single" w:sz="4" w:space="0" w:color="auto"/>
            </w:tcBorders>
            <w:shd w:val="clear" w:color="000000" w:fill="92D050"/>
            <w:vAlign w:val="bottom"/>
            <w:hideMark/>
          </w:tcPr>
          <w:p w14:paraId="0C2F8EA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8" w:space="0" w:color="auto"/>
            </w:tcBorders>
            <w:shd w:val="clear" w:color="000000" w:fill="FFC000"/>
            <w:vAlign w:val="bottom"/>
            <w:hideMark/>
          </w:tcPr>
          <w:p w14:paraId="177FD67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92D050"/>
            <w:vAlign w:val="bottom"/>
            <w:hideMark/>
          </w:tcPr>
          <w:p w14:paraId="1E533F2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92D050"/>
            <w:vAlign w:val="bottom"/>
            <w:hideMark/>
          </w:tcPr>
          <w:p w14:paraId="7AAA0C7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92D050"/>
            <w:vAlign w:val="bottom"/>
            <w:hideMark/>
          </w:tcPr>
          <w:p w14:paraId="68ADEB0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731E60A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6F6EE33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nil"/>
              <w:right w:val="single" w:sz="4" w:space="0" w:color="auto"/>
            </w:tcBorders>
            <w:shd w:val="clear" w:color="000000" w:fill="FF0000"/>
            <w:vAlign w:val="bottom"/>
            <w:hideMark/>
          </w:tcPr>
          <w:p w14:paraId="0C0EF12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92D050"/>
            <w:vAlign w:val="bottom"/>
            <w:hideMark/>
          </w:tcPr>
          <w:p w14:paraId="3446F02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92D050"/>
            <w:vAlign w:val="bottom"/>
            <w:hideMark/>
          </w:tcPr>
          <w:p w14:paraId="20774FA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1C3854F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FF0000"/>
            <w:vAlign w:val="bottom"/>
            <w:hideMark/>
          </w:tcPr>
          <w:p w14:paraId="3820A5F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578C59A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FF0000"/>
            <w:vAlign w:val="bottom"/>
            <w:hideMark/>
          </w:tcPr>
          <w:p w14:paraId="3E5798A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nil"/>
              <w:right w:val="single" w:sz="4" w:space="0" w:color="auto"/>
            </w:tcBorders>
            <w:shd w:val="clear" w:color="000000" w:fill="FF0000"/>
            <w:vAlign w:val="bottom"/>
            <w:hideMark/>
          </w:tcPr>
          <w:p w14:paraId="41893C9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48E5CCC9"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nil"/>
              <w:right w:val="single" w:sz="4" w:space="0" w:color="auto"/>
            </w:tcBorders>
            <w:shd w:val="clear" w:color="000000" w:fill="FFC000"/>
            <w:vAlign w:val="bottom"/>
            <w:hideMark/>
          </w:tcPr>
          <w:p w14:paraId="32EE1EC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FF0000"/>
            <w:vAlign w:val="bottom"/>
            <w:hideMark/>
          </w:tcPr>
          <w:p w14:paraId="741E7C8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4" w:space="0" w:color="auto"/>
            </w:tcBorders>
            <w:shd w:val="clear" w:color="000000" w:fill="92D050"/>
            <w:vAlign w:val="bottom"/>
            <w:hideMark/>
          </w:tcPr>
          <w:p w14:paraId="509BF32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92D050"/>
            <w:vAlign w:val="bottom"/>
            <w:hideMark/>
          </w:tcPr>
          <w:p w14:paraId="09CCDEBE"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1389C6E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92D050"/>
            <w:vAlign w:val="bottom"/>
            <w:hideMark/>
          </w:tcPr>
          <w:p w14:paraId="279FBE3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3651365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FF0000"/>
            <w:vAlign w:val="bottom"/>
            <w:hideMark/>
          </w:tcPr>
          <w:p w14:paraId="649DC8A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FF0000"/>
            <w:vAlign w:val="bottom"/>
            <w:hideMark/>
          </w:tcPr>
          <w:p w14:paraId="1428430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7BFA4219" w14:textId="77777777" w:rsidTr="00041639">
        <w:trPr>
          <w:trHeight w:val="300"/>
        </w:trPr>
        <w:tc>
          <w:tcPr>
            <w:tcW w:w="1555" w:type="dxa"/>
            <w:tcBorders>
              <w:top w:val="nil"/>
              <w:left w:val="single" w:sz="8" w:space="0" w:color="auto"/>
              <w:bottom w:val="single" w:sz="8" w:space="0" w:color="auto"/>
              <w:right w:val="single" w:sz="8" w:space="0" w:color="auto"/>
            </w:tcBorders>
            <w:shd w:val="clear" w:color="000000" w:fill="BFBFBF"/>
            <w:vAlign w:val="bottom"/>
            <w:hideMark/>
          </w:tcPr>
          <w:p w14:paraId="66403ECD" w14:textId="53D7A760" w:rsidR="003A44BB" w:rsidRPr="009C6206" w:rsidRDefault="009C6206" w:rsidP="00041639">
            <w:pPr>
              <w:spacing w:after="0" w:line="240" w:lineRule="auto"/>
              <w:jc w:val="center"/>
              <w:rPr>
                <w:rFonts w:ascii="Calibri" w:hAnsi="Calibri" w:cs="Calibri"/>
                <w:color w:val="000000"/>
                <w:sz w:val="18"/>
                <w:szCs w:val="18"/>
                <w:lang w:eastAsia="en-GB"/>
              </w:rPr>
            </w:pPr>
            <w:r w:rsidRPr="009C6206">
              <w:rPr>
                <w:rFonts w:ascii="Calibri" w:hAnsi="Calibri" w:cs="Calibri"/>
                <w:color w:val="000000"/>
                <w:sz w:val="18"/>
                <w:szCs w:val="18"/>
                <w:lang w:eastAsia="en-GB"/>
              </w:rPr>
              <w:t>DFI-17</w:t>
            </w:r>
            <w:r w:rsidR="003A44BB" w:rsidRPr="009C6206">
              <w:rPr>
                <w:rFonts w:ascii="Calibri" w:hAnsi="Calibri" w:cs="Calibri"/>
                <w:color w:val="000000"/>
                <w:sz w:val="18"/>
                <w:szCs w:val="18"/>
                <w:lang w:eastAsia="en-GB"/>
              </w:rPr>
              <w:t xml:space="preserve"> </w:t>
            </w:r>
            <w:r w:rsidR="00FD1508" w:rsidRPr="009C6206">
              <w:rPr>
                <w:rFonts w:ascii="Calibri" w:hAnsi="Calibri" w:cs="Calibri"/>
                <w:color w:val="000000"/>
                <w:sz w:val="18"/>
                <w:szCs w:val="18"/>
                <w:lang w:eastAsia="en-GB"/>
              </w:rPr>
              <w:t>–</w:t>
            </w:r>
            <w:r w:rsidR="003A44BB" w:rsidRPr="009C6206">
              <w:rPr>
                <w:rFonts w:ascii="Calibri" w:hAnsi="Calibri" w:cs="Calibri"/>
                <w:color w:val="000000"/>
                <w:sz w:val="18"/>
                <w:szCs w:val="18"/>
                <w:lang w:eastAsia="en-GB"/>
              </w:rPr>
              <w:t xml:space="preserve"> Banks</w:t>
            </w:r>
          </w:p>
        </w:tc>
        <w:tc>
          <w:tcPr>
            <w:tcW w:w="386" w:type="dxa"/>
            <w:tcBorders>
              <w:top w:val="single" w:sz="4" w:space="0" w:color="auto"/>
              <w:left w:val="nil"/>
              <w:bottom w:val="single" w:sz="8" w:space="0" w:color="auto"/>
              <w:right w:val="single" w:sz="4" w:space="0" w:color="auto"/>
            </w:tcBorders>
            <w:shd w:val="clear" w:color="000000" w:fill="92D050"/>
            <w:vAlign w:val="bottom"/>
            <w:hideMark/>
          </w:tcPr>
          <w:p w14:paraId="49B63ED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4" w:space="0" w:color="auto"/>
              <w:left w:val="nil"/>
              <w:bottom w:val="single" w:sz="8" w:space="0" w:color="auto"/>
              <w:right w:val="single" w:sz="4" w:space="0" w:color="auto"/>
            </w:tcBorders>
            <w:shd w:val="clear" w:color="000000" w:fill="92D050"/>
            <w:vAlign w:val="bottom"/>
            <w:hideMark/>
          </w:tcPr>
          <w:p w14:paraId="6F95044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42D14F7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8" w:space="0" w:color="auto"/>
            </w:tcBorders>
            <w:shd w:val="clear" w:color="000000" w:fill="92D050"/>
            <w:vAlign w:val="bottom"/>
            <w:hideMark/>
          </w:tcPr>
          <w:p w14:paraId="72E33D7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92D050"/>
            <w:vAlign w:val="bottom"/>
            <w:hideMark/>
          </w:tcPr>
          <w:p w14:paraId="12B9A38C"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single" w:sz="4" w:space="0" w:color="auto"/>
              <w:left w:val="nil"/>
              <w:bottom w:val="single" w:sz="8" w:space="0" w:color="auto"/>
              <w:right w:val="single" w:sz="4" w:space="0" w:color="auto"/>
            </w:tcBorders>
            <w:shd w:val="clear" w:color="000000" w:fill="FFC000"/>
            <w:vAlign w:val="bottom"/>
            <w:hideMark/>
          </w:tcPr>
          <w:p w14:paraId="76C3F704"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single" w:sz="4" w:space="0" w:color="auto"/>
              <w:left w:val="nil"/>
              <w:bottom w:val="single" w:sz="8" w:space="0" w:color="auto"/>
              <w:right w:val="single" w:sz="8" w:space="0" w:color="auto"/>
            </w:tcBorders>
            <w:shd w:val="clear" w:color="000000" w:fill="FF0000"/>
            <w:vAlign w:val="bottom"/>
            <w:hideMark/>
          </w:tcPr>
          <w:p w14:paraId="56E84764" w14:textId="77777777" w:rsidR="003A44BB" w:rsidRPr="00EC29AA" w:rsidRDefault="003A44BB" w:rsidP="00041639">
            <w:pPr>
              <w:spacing w:after="0" w:line="240" w:lineRule="auto"/>
              <w:jc w:val="center"/>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92D050"/>
            <w:vAlign w:val="bottom"/>
            <w:hideMark/>
          </w:tcPr>
          <w:p w14:paraId="2807B9BF"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C000"/>
            <w:vAlign w:val="bottom"/>
            <w:hideMark/>
          </w:tcPr>
          <w:p w14:paraId="4B6D95E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461B82C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single" w:sz="4" w:space="0" w:color="auto"/>
              <w:left w:val="nil"/>
              <w:bottom w:val="single" w:sz="8" w:space="0" w:color="auto"/>
              <w:right w:val="single" w:sz="8" w:space="0" w:color="auto"/>
            </w:tcBorders>
            <w:shd w:val="clear" w:color="000000" w:fill="FF0000"/>
            <w:vAlign w:val="bottom"/>
            <w:hideMark/>
          </w:tcPr>
          <w:p w14:paraId="2874BBF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single" w:sz="4" w:space="0" w:color="auto"/>
              <w:bottom w:val="single" w:sz="8" w:space="0" w:color="auto"/>
              <w:right w:val="single" w:sz="4" w:space="0" w:color="auto"/>
            </w:tcBorders>
            <w:shd w:val="clear" w:color="000000" w:fill="92D050"/>
            <w:vAlign w:val="bottom"/>
            <w:hideMark/>
          </w:tcPr>
          <w:p w14:paraId="215B20D6"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4" w:space="0" w:color="auto"/>
              <w:left w:val="nil"/>
              <w:bottom w:val="single" w:sz="8" w:space="0" w:color="auto"/>
              <w:right w:val="single" w:sz="8" w:space="0" w:color="auto"/>
            </w:tcBorders>
            <w:shd w:val="clear" w:color="000000" w:fill="FFC000"/>
            <w:vAlign w:val="bottom"/>
            <w:hideMark/>
          </w:tcPr>
          <w:p w14:paraId="4007772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92D050"/>
            <w:vAlign w:val="bottom"/>
            <w:hideMark/>
          </w:tcPr>
          <w:p w14:paraId="7971E81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C000"/>
            <w:vAlign w:val="bottom"/>
            <w:hideMark/>
          </w:tcPr>
          <w:p w14:paraId="21E239B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4" w:space="0" w:color="auto"/>
              <w:left w:val="nil"/>
              <w:bottom w:val="single" w:sz="8" w:space="0" w:color="auto"/>
              <w:right w:val="single" w:sz="4" w:space="0" w:color="auto"/>
            </w:tcBorders>
            <w:shd w:val="clear" w:color="000000" w:fill="92D050"/>
            <w:vAlign w:val="bottom"/>
            <w:hideMark/>
          </w:tcPr>
          <w:p w14:paraId="7ECCD62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13408A9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2E1240A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single" w:sz="4" w:space="0" w:color="auto"/>
              <w:left w:val="nil"/>
              <w:bottom w:val="single" w:sz="8" w:space="0" w:color="auto"/>
              <w:right w:val="single" w:sz="4" w:space="0" w:color="auto"/>
            </w:tcBorders>
            <w:shd w:val="clear" w:color="000000" w:fill="FF0000"/>
            <w:vAlign w:val="bottom"/>
            <w:hideMark/>
          </w:tcPr>
          <w:p w14:paraId="0D468F60"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single" w:sz="8" w:space="0" w:color="auto"/>
              <w:bottom w:val="single" w:sz="8" w:space="0" w:color="auto"/>
              <w:right w:val="single" w:sz="4" w:space="0" w:color="auto"/>
            </w:tcBorders>
            <w:shd w:val="clear" w:color="000000" w:fill="92D050"/>
            <w:vAlign w:val="bottom"/>
            <w:hideMark/>
          </w:tcPr>
          <w:p w14:paraId="66F7076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4" w:space="0" w:color="auto"/>
              <w:left w:val="nil"/>
              <w:bottom w:val="single" w:sz="8" w:space="0" w:color="auto"/>
              <w:right w:val="single" w:sz="4" w:space="0" w:color="auto"/>
            </w:tcBorders>
            <w:shd w:val="clear" w:color="000000" w:fill="92D050"/>
            <w:vAlign w:val="bottom"/>
            <w:hideMark/>
          </w:tcPr>
          <w:p w14:paraId="2DE3D6BB"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18B19562"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single" w:sz="8" w:space="0" w:color="auto"/>
              <w:bottom w:val="single" w:sz="8" w:space="0" w:color="auto"/>
              <w:right w:val="single" w:sz="4" w:space="0" w:color="auto"/>
            </w:tcBorders>
            <w:shd w:val="clear" w:color="000000" w:fill="FF0000"/>
            <w:vAlign w:val="bottom"/>
            <w:hideMark/>
          </w:tcPr>
          <w:p w14:paraId="6FBC951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30B0479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75B6E9D4"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single" w:sz="4" w:space="0" w:color="auto"/>
              <w:left w:val="nil"/>
              <w:bottom w:val="single" w:sz="8" w:space="0" w:color="auto"/>
              <w:right w:val="single" w:sz="4" w:space="0" w:color="auto"/>
            </w:tcBorders>
            <w:shd w:val="clear" w:color="000000" w:fill="FF0000"/>
            <w:vAlign w:val="bottom"/>
            <w:hideMark/>
          </w:tcPr>
          <w:p w14:paraId="05356DE5"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6DC591A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single" w:sz="4" w:space="0" w:color="auto"/>
              <w:left w:val="nil"/>
              <w:bottom w:val="single" w:sz="8" w:space="0" w:color="auto"/>
              <w:right w:val="single" w:sz="4" w:space="0" w:color="auto"/>
            </w:tcBorders>
            <w:shd w:val="clear" w:color="000000" w:fill="FFC000"/>
            <w:vAlign w:val="bottom"/>
            <w:hideMark/>
          </w:tcPr>
          <w:p w14:paraId="4F728F7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78F768C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single" w:sz="4" w:space="0" w:color="auto"/>
              <w:left w:val="nil"/>
              <w:bottom w:val="single" w:sz="8" w:space="0" w:color="auto"/>
              <w:right w:val="single" w:sz="4" w:space="0" w:color="auto"/>
            </w:tcBorders>
            <w:shd w:val="clear" w:color="000000" w:fill="92D050"/>
            <w:vAlign w:val="bottom"/>
            <w:hideMark/>
          </w:tcPr>
          <w:p w14:paraId="467B873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single" w:sz="4" w:space="0" w:color="auto"/>
              <w:left w:val="nil"/>
              <w:bottom w:val="single" w:sz="8" w:space="0" w:color="auto"/>
              <w:right w:val="single" w:sz="4" w:space="0" w:color="auto"/>
            </w:tcBorders>
            <w:shd w:val="clear" w:color="000000" w:fill="92D050"/>
            <w:vAlign w:val="bottom"/>
            <w:hideMark/>
          </w:tcPr>
          <w:p w14:paraId="0C000D33"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79070F6D"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92D050"/>
            <w:vAlign w:val="bottom"/>
            <w:hideMark/>
          </w:tcPr>
          <w:p w14:paraId="1EE7C7C1"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3CE6F408"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032CA43C"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62A556A7" w14:textId="77777777" w:rsidR="003A44BB" w:rsidRPr="00EC29AA" w:rsidRDefault="003A44BB" w:rsidP="00041639">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bl>
    <w:p w14:paraId="52B7BDE3" w14:textId="2FE67E76" w:rsidR="003A44BB" w:rsidRDefault="003A44BB" w:rsidP="004F16C5">
      <w:pPr>
        <w:sectPr w:rsidR="003A44BB" w:rsidSect="004F16C5">
          <w:pgSz w:w="16838" w:h="11906" w:orient="landscape"/>
          <w:pgMar w:top="1440" w:right="1440" w:bottom="1440" w:left="1440" w:header="708" w:footer="708" w:gutter="0"/>
          <w:cols w:space="708"/>
          <w:docGrid w:linePitch="360"/>
        </w:sectPr>
      </w:pPr>
    </w:p>
    <w:p w14:paraId="731F55FF" w14:textId="76A44D39" w:rsidR="00C033C1" w:rsidRDefault="00C033C1" w:rsidP="00C033C1">
      <w:r>
        <w:lastRenderedPageBreak/>
        <w:t xml:space="preserve">Amongst the project identification category, </w:t>
      </w:r>
      <w:r w:rsidR="00840326">
        <w:t xml:space="preserve">project title was </w:t>
      </w:r>
      <w:r>
        <w:t>the only field that was universally disclosed. Project ID numbers were also commonly disclosed by multilateral DFIs but were not disclosed by bilateral DFIs. IATI identifiers were only disclosed by a minority of DFIs, reflecting the fact that many of the DFIs in our sample do not publish to the IATI Standard. There was significant difference between multilateral and bilateral DFIs in their disclosure of project status. While all multilateral DFIs disclosed the status of their projects, only three bilateral DFIs (</w:t>
      </w:r>
      <w:r w:rsidR="003B49AF">
        <w:t>DFI-1</w:t>
      </w:r>
      <w:r>
        <w:t xml:space="preserve">, </w:t>
      </w:r>
      <w:r w:rsidR="003B49AF">
        <w:t xml:space="preserve">DFI-4 </w:t>
      </w:r>
      <w:r>
        <w:t xml:space="preserve">and </w:t>
      </w:r>
      <w:r w:rsidR="003B49AF">
        <w:t>DFI-5</w:t>
      </w:r>
      <w:r>
        <w:t xml:space="preserve">) did so. This likely reflects the fact that the databases of many bilateral DFIs only display active </w:t>
      </w:r>
      <w:r w:rsidR="008B040D">
        <w:t>projects,</w:t>
      </w:r>
      <w:r>
        <w:t xml:space="preserve"> so their status is implicitly disclosed. </w:t>
      </w:r>
    </w:p>
    <w:p w14:paraId="7E528D1B" w14:textId="65E9C596" w:rsidR="00B6650D" w:rsidRDefault="00B6650D" w:rsidP="00B6650D">
      <w:r>
        <w:t>P</w:t>
      </w:r>
      <w:r w:rsidR="006B3122">
        <w:t>roject description and project r</w:t>
      </w:r>
      <w:r>
        <w:t>ationale was disclosed for FI investments by all but one DFI (</w:t>
      </w:r>
      <w:r w:rsidR="003B49AF">
        <w:t>DFI-20</w:t>
      </w:r>
      <w:r>
        <w:t>). For the majority of DFIs this disclosure was universal across our sample of projects, although instance</w:t>
      </w:r>
      <w:r w:rsidR="006B3122">
        <w:t>s of non-disclosure of project r</w:t>
      </w:r>
      <w:r>
        <w:t>ationale was found for three DFIs (</w:t>
      </w:r>
      <w:r w:rsidR="003B49AF">
        <w:t>DFI-5</w:t>
      </w:r>
      <w:r w:rsidR="006B3122">
        <w:t xml:space="preserve">, </w:t>
      </w:r>
      <w:r w:rsidR="003B49AF">
        <w:t xml:space="preserve">DFI-18 </w:t>
      </w:r>
      <w:r w:rsidR="006B3122">
        <w:t xml:space="preserve">and </w:t>
      </w:r>
      <w:r w:rsidR="003B49AF">
        <w:t>DFI-11</w:t>
      </w:r>
      <w:r w:rsidR="006B3122">
        <w:t>). Expected o</w:t>
      </w:r>
      <w:r>
        <w:t xml:space="preserve">utcome was less commonly disclosed for both bilateral and multilateral DFIs. </w:t>
      </w:r>
    </w:p>
    <w:p w14:paraId="3FFC4BE8" w14:textId="02D57ED8" w:rsidR="00B6650D" w:rsidRDefault="006B3122" w:rsidP="00B6650D">
      <w:r>
        <w:t>In the l</w:t>
      </w:r>
      <w:r w:rsidR="00B6650D">
        <w:t>oca</w:t>
      </w:r>
      <w:r>
        <w:t>tion data category, region and c</w:t>
      </w:r>
      <w:r w:rsidR="00B6650D">
        <w:t xml:space="preserve">ountry was disclosed for almost all investments. </w:t>
      </w:r>
      <w:r>
        <w:t>Instances of non-disclosure of c</w:t>
      </w:r>
      <w:r w:rsidR="00B6650D">
        <w:t xml:space="preserve">ountry was likely a result of the multi-country nature of </w:t>
      </w:r>
      <w:r>
        <w:t>some private equity funds. Sub-national l</w:t>
      </w:r>
      <w:r w:rsidR="00B6650D">
        <w:t xml:space="preserve">ocation was never disclosed. The disclosure of country of domicile for investments was found more commonly amongst bilateral DFIs than multilateral DFIs. </w:t>
      </w:r>
    </w:p>
    <w:p w14:paraId="4CF8C9F0" w14:textId="4E0FE0C5" w:rsidR="00B6650D" w:rsidRDefault="00B6650D" w:rsidP="00B6650D">
      <w:r>
        <w:t xml:space="preserve">Almost all DFIs disclosed the sector of their FI investments. Exceptions to this were found with respect to </w:t>
      </w:r>
      <w:r w:rsidR="003B49AF">
        <w:t xml:space="preserve">DFI-14 </w:t>
      </w:r>
      <w:r>
        <w:t xml:space="preserve">for private equity funds and </w:t>
      </w:r>
      <w:r w:rsidR="003B49AF">
        <w:t xml:space="preserve">DFI-20 </w:t>
      </w:r>
      <w:r>
        <w:t>for banks. While so</w:t>
      </w:r>
      <w:r w:rsidR="006B3122">
        <w:t>me multilateral DFIs disclosed sub-s</w:t>
      </w:r>
      <w:r>
        <w:t xml:space="preserve">ector data, no bilateral DFIs did so. </w:t>
      </w:r>
    </w:p>
    <w:p w14:paraId="7F67E10A" w14:textId="522ECF97" w:rsidR="00B6650D" w:rsidRDefault="006B3122" w:rsidP="00B6650D">
      <w:r>
        <w:t>In the partner d</w:t>
      </w:r>
      <w:r w:rsidR="00B6650D">
        <w:t>etail</w:t>
      </w:r>
      <w:r>
        <w:t>s category, the disclosure of client name was universal. Client d</w:t>
      </w:r>
      <w:r w:rsidR="00B6650D">
        <w:t>escription was also commonly disclosed although less systemat</w:t>
      </w:r>
      <w:r>
        <w:t>ically. However, disclosure of client s</w:t>
      </w:r>
      <w:r w:rsidR="00B6650D">
        <w:t xml:space="preserve">hareholders was less common, </w:t>
      </w:r>
      <w:r w:rsidR="003B49AF">
        <w:t xml:space="preserve">DFI-18 </w:t>
      </w:r>
      <w:r w:rsidR="00B6650D">
        <w:t xml:space="preserve">being the only DFI that did so systematically for banks. </w:t>
      </w:r>
    </w:p>
    <w:p w14:paraId="4F312934" w14:textId="69F7FF79" w:rsidR="00B6650D" w:rsidRDefault="006B3122" w:rsidP="00B6650D">
      <w:r>
        <w:t>Disclosure in the contact d</w:t>
      </w:r>
      <w:r w:rsidR="00B6650D">
        <w:t>etails category was mixed. N</w:t>
      </w:r>
      <w:r>
        <w:t>o bilateral DFIs provide a DFI team contact or a client c</w:t>
      </w:r>
      <w:r w:rsidR="00B6650D">
        <w:t>ontact althou</w:t>
      </w:r>
      <w:r>
        <w:t>gh some disclose a link to the client w</w:t>
      </w:r>
      <w:r w:rsidR="00B6650D">
        <w:t xml:space="preserve">ebsite. There was more common disclosure among all three data fields by multilateral DFIs although no DFI disclosed all three data fields in all instances. </w:t>
      </w:r>
    </w:p>
    <w:p w14:paraId="2C069160" w14:textId="41D9F5EA" w:rsidR="00B6650D" w:rsidRDefault="00B6650D" w:rsidP="00B6650D">
      <w:r>
        <w:t>Disclosure in the ESG category was slightly higher by multilateral DF</w:t>
      </w:r>
      <w:r w:rsidR="006B3122">
        <w:t>Is than by bilateral DFIs. E&amp;S risk c</w:t>
      </w:r>
      <w:r>
        <w:t>ategory was disclosed by a small majority of t</w:t>
      </w:r>
      <w:r w:rsidR="006B3122">
        <w:t>he DFIs in our sample, and E&amp;S r</w:t>
      </w:r>
      <w:r>
        <w:t>ationale was typically disclosed by the same gr</w:t>
      </w:r>
      <w:r w:rsidR="006B3122">
        <w:t>oup of DFIs. The disclosure of green components and gender c</w:t>
      </w:r>
      <w:r>
        <w:t xml:space="preserve">omponents of FI investments was higher amongst multilateral DFIs. Only </w:t>
      </w:r>
      <w:r w:rsidR="003B49AF">
        <w:t xml:space="preserve">DFI-11 </w:t>
      </w:r>
      <w:r>
        <w:t xml:space="preserve">(private equity funds and banks) and </w:t>
      </w:r>
      <w:r w:rsidR="003B49AF">
        <w:t xml:space="preserve">DFI-14 </w:t>
      </w:r>
      <w:r>
        <w:t xml:space="preserve">(banks) disclosed data across all four data fields although neither did for all of their investments. </w:t>
      </w:r>
    </w:p>
    <w:p w14:paraId="1303CF6B" w14:textId="17AC4A29" w:rsidR="00B6650D" w:rsidRDefault="00B6650D" w:rsidP="00B6650D">
      <w:r>
        <w:t>There exist significant differ</w:t>
      </w:r>
      <w:r w:rsidR="006B3122">
        <w:t>ences in the disclosure of the project p</w:t>
      </w:r>
      <w:r>
        <w:t>rogress category by the multilateral and bilateral DFIs in our landscape analysis. While all DFIs disclose the year of their investments, further disclosure by bilateral DFIs was l</w:t>
      </w:r>
      <w:r w:rsidR="006B3122">
        <w:t>imited to four DFIs disclosing approval date, one DFI disclosing start date, and one DFI disclosing last update d</w:t>
      </w:r>
      <w:r>
        <w:t>ate. A</w:t>
      </w:r>
      <w:r w:rsidR="006B3122">
        <w:t>ll multilateral DFIs disclosed approval d</w:t>
      </w:r>
      <w:r>
        <w:t>ate for their investments while a majority</w:t>
      </w:r>
      <w:r w:rsidR="006B3122">
        <w:t xml:space="preserve"> also disclosed the disclosure date. Start date and last update d</w:t>
      </w:r>
      <w:r>
        <w:t xml:space="preserve">ate were also more commonly disclosed by multilateral DFIs than by bilateral DFIs. </w:t>
      </w:r>
    </w:p>
    <w:p w14:paraId="1438F08C" w14:textId="77777777" w:rsidR="00B6650D" w:rsidRDefault="00B6650D" w:rsidP="00B6650D"/>
    <w:p w14:paraId="6770F8EF" w14:textId="5517EC05" w:rsidR="00B6650D" w:rsidRDefault="00B6650D" w:rsidP="0035089C">
      <w:pPr>
        <w:pStyle w:val="Heading2"/>
      </w:pPr>
      <w:r>
        <w:t>3.2.2 Sub-</w:t>
      </w:r>
      <w:r w:rsidR="00840326">
        <w:t>i</w:t>
      </w:r>
      <w:r>
        <w:t xml:space="preserve">nvestment </w:t>
      </w:r>
      <w:r w:rsidR="00840326">
        <w:t>l</w:t>
      </w:r>
      <w:r>
        <w:t>evel</w:t>
      </w:r>
    </w:p>
    <w:p w14:paraId="039B30E0" w14:textId="77777777" w:rsidR="0035089C" w:rsidRDefault="0035089C" w:rsidP="0035089C">
      <w:pPr>
        <w:sectPr w:rsidR="0035089C">
          <w:pgSz w:w="11906" w:h="16838"/>
          <w:pgMar w:top="1440" w:right="1440" w:bottom="1440" w:left="1440" w:header="708" w:footer="708" w:gutter="0"/>
          <w:cols w:space="708"/>
          <w:docGrid w:linePitch="360"/>
        </w:sectPr>
      </w:pPr>
    </w:p>
    <w:p w14:paraId="09AE3861" w14:textId="5656C336" w:rsidR="005859CE" w:rsidRDefault="005859CE" w:rsidP="003A44BB">
      <w:pPr>
        <w:pStyle w:val="Caption"/>
      </w:pPr>
      <w:bookmarkStart w:id="6" w:name="_Toc78807692"/>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3</w:t>
      </w:r>
      <w:r w:rsidR="00A56552">
        <w:rPr>
          <w:noProof/>
        </w:rPr>
        <w:fldChar w:fldCharType="end"/>
      </w:r>
      <w:r>
        <w:t>:</w:t>
      </w:r>
      <w:r w:rsidR="002B2A8A" w:rsidRPr="002B2A8A">
        <w:t xml:space="preserve"> </w:t>
      </w:r>
      <w:r w:rsidR="00593D33">
        <w:t>Sub-investment</w:t>
      </w:r>
      <w:r w:rsidR="00052514">
        <w:t xml:space="preserve"> </w:t>
      </w:r>
      <w:r w:rsidR="002B2A8A">
        <w:t xml:space="preserve">disclosure of </w:t>
      </w:r>
      <w:r w:rsidR="00052514">
        <w:t>basic project information</w:t>
      </w:r>
      <w:bookmarkEnd w:id="6"/>
    </w:p>
    <w:tbl>
      <w:tblPr>
        <w:tblW w:w="15876" w:type="dxa"/>
        <w:tblInd w:w="-1144" w:type="dxa"/>
        <w:tblLayout w:type="fixed"/>
        <w:tblLook w:val="04A0" w:firstRow="1" w:lastRow="0" w:firstColumn="1" w:lastColumn="0" w:noHBand="0" w:noVBand="1"/>
      </w:tblPr>
      <w:tblGrid>
        <w:gridCol w:w="1838"/>
        <w:gridCol w:w="386"/>
        <w:gridCol w:w="389"/>
        <w:gridCol w:w="390"/>
        <w:gridCol w:w="390"/>
        <w:gridCol w:w="390"/>
        <w:gridCol w:w="389"/>
        <w:gridCol w:w="383"/>
        <w:gridCol w:w="7"/>
        <w:gridCol w:w="390"/>
        <w:gridCol w:w="390"/>
        <w:gridCol w:w="390"/>
        <w:gridCol w:w="391"/>
        <w:gridCol w:w="390"/>
        <w:gridCol w:w="381"/>
        <w:gridCol w:w="9"/>
        <w:gridCol w:w="390"/>
        <w:gridCol w:w="390"/>
        <w:gridCol w:w="389"/>
        <w:gridCol w:w="390"/>
        <w:gridCol w:w="390"/>
        <w:gridCol w:w="394"/>
        <w:gridCol w:w="390"/>
        <w:gridCol w:w="389"/>
        <w:gridCol w:w="390"/>
        <w:gridCol w:w="390"/>
        <w:gridCol w:w="390"/>
        <w:gridCol w:w="390"/>
        <w:gridCol w:w="6"/>
        <w:gridCol w:w="383"/>
        <w:gridCol w:w="390"/>
        <w:gridCol w:w="393"/>
        <w:gridCol w:w="390"/>
        <w:gridCol w:w="11"/>
        <w:gridCol w:w="379"/>
        <w:gridCol w:w="389"/>
        <w:gridCol w:w="390"/>
        <w:gridCol w:w="390"/>
        <w:gridCol w:w="390"/>
        <w:gridCol w:w="390"/>
        <w:gridCol w:w="390"/>
      </w:tblGrid>
      <w:tr w:rsidR="00205DFD" w:rsidRPr="004D0085" w14:paraId="74B41076" w14:textId="77777777" w:rsidTr="00B96AE6">
        <w:trPr>
          <w:trHeight w:val="540"/>
        </w:trPr>
        <w:tc>
          <w:tcPr>
            <w:tcW w:w="1838"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18FF3B1" w14:textId="77777777" w:rsidR="00205DFD" w:rsidRPr="004D0085" w:rsidRDefault="00205DFD" w:rsidP="00363330">
            <w:pPr>
              <w:spacing w:after="0" w:line="240" w:lineRule="auto"/>
              <w:rPr>
                <w:rFonts w:ascii="Calibri" w:hAnsi="Calibri" w:cs="Calibri"/>
                <w:color w:val="000000"/>
                <w:sz w:val="20"/>
                <w:szCs w:val="18"/>
                <w:lang w:eastAsia="en-GB"/>
              </w:rPr>
            </w:pPr>
            <w:r w:rsidRPr="004D0085">
              <w:rPr>
                <w:rFonts w:ascii="Calibri" w:hAnsi="Calibri" w:cs="Calibri"/>
                <w:color w:val="000000"/>
                <w:sz w:val="20"/>
                <w:szCs w:val="18"/>
                <w:lang w:eastAsia="en-GB"/>
              </w:rPr>
              <w:t> </w:t>
            </w:r>
          </w:p>
        </w:tc>
        <w:tc>
          <w:tcPr>
            <w:tcW w:w="1555" w:type="dxa"/>
            <w:gridSpan w:val="4"/>
            <w:tcBorders>
              <w:top w:val="single" w:sz="8" w:space="0" w:color="auto"/>
              <w:left w:val="nil"/>
              <w:bottom w:val="single" w:sz="4" w:space="0" w:color="auto"/>
              <w:right w:val="single" w:sz="8" w:space="0" w:color="000000"/>
            </w:tcBorders>
            <w:shd w:val="clear" w:color="000000" w:fill="FFE699"/>
            <w:vAlign w:val="bottom"/>
            <w:hideMark/>
          </w:tcPr>
          <w:p w14:paraId="1A84B9E0" w14:textId="11C64EB1"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i</w:t>
            </w:r>
            <w:r w:rsidRPr="004D0085">
              <w:rPr>
                <w:rFonts w:ascii="Calibri" w:hAnsi="Calibri" w:cs="Calibri"/>
                <w:b/>
                <w:bCs/>
                <w:color w:val="000000"/>
                <w:sz w:val="20"/>
                <w:szCs w:val="18"/>
                <w:lang w:eastAsia="en-GB"/>
              </w:rPr>
              <w:t>dentification</w:t>
            </w:r>
          </w:p>
        </w:tc>
        <w:tc>
          <w:tcPr>
            <w:tcW w:w="1162" w:type="dxa"/>
            <w:gridSpan w:val="3"/>
            <w:tcBorders>
              <w:top w:val="single" w:sz="8" w:space="0" w:color="auto"/>
              <w:left w:val="nil"/>
              <w:bottom w:val="single" w:sz="4" w:space="0" w:color="auto"/>
              <w:right w:val="single" w:sz="8" w:space="0" w:color="000000"/>
            </w:tcBorders>
            <w:shd w:val="clear" w:color="000000" w:fill="C6E0B4"/>
            <w:vAlign w:val="bottom"/>
            <w:hideMark/>
          </w:tcPr>
          <w:p w14:paraId="70DB816A" w14:textId="7FC58BBA" w:rsidR="00205DFD" w:rsidRPr="004D0085" w:rsidRDefault="00205DFD" w:rsidP="00363330">
            <w:pPr>
              <w:spacing w:after="0" w:line="240" w:lineRule="auto"/>
              <w:jc w:val="center"/>
              <w:rPr>
                <w:rFonts w:ascii="Calibri" w:hAnsi="Calibri" w:cs="Calibri"/>
                <w:b/>
                <w:bCs/>
                <w:sz w:val="20"/>
                <w:szCs w:val="18"/>
                <w:lang w:eastAsia="en-GB"/>
              </w:rPr>
            </w:pPr>
            <w:r w:rsidRPr="004D0085">
              <w:rPr>
                <w:rFonts w:ascii="Calibri" w:hAnsi="Calibri" w:cs="Calibri"/>
                <w:b/>
                <w:bCs/>
                <w:sz w:val="20"/>
                <w:szCs w:val="18"/>
                <w:lang w:eastAsia="en-GB"/>
              </w:rPr>
              <w:t xml:space="preserve">Project </w:t>
            </w:r>
            <w:r w:rsidR="00840326">
              <w:rPr>
                <w:rFonts w:ascii="Calibri" w:hAnsi="Calibri" w:cs="Calibri"/>
                <w:b/>
                <w:bCs/>
                <w:sz w:val="20"/>
                <w:szCs w:val="18"/>
                <w:lang w:eastAsia="en-GB"/>
              </w:rPr>
              <w:t>n</w:t>
            </w:r>
            <w:r w:rsidRPr="004D0085">
              <w:rPr>
                <w:rFonts w:ascii="Calibri" w:hAnsi="Calibri" w:cs="Calibri"/>
                <w:b/>
                <w:bCs/>
                <w:sz w:val="20"/>
                <w:szCs w:val="18"/>
                <w:lang w:eastAsia="en-GB"/>
              </w:rPr>
              <w:t>arrative</w:t>
            </w:r>
          </w:p>
        </w:tc>
        <w:tc>
          <w:tcPr>
            <w:tcW w:w="1568" w:type="dxa"/>
            <w:gridSpan w:val="5"/>
            <w:tcBorders>
              <w:top w:val="single" w:sz="8" w:space="0" w:color="auto"/>
              <w:left w:val="nil"/>
              <w:bottom w:val="single" w:sz="4" w:space="0" w:color="auto"/>
              <w:right w:val="single" w:sz="8" w:space="0" w:color="000000"/>
            </w:tcBorders>
            <w:shd w:val="clear" w:color="000000" w:fill="FFE699"/>
            <w:vAlign w:val="bottom"/>
            <w:hideMark/>
          </w:tcPr>
          <w:p w14:paraId="3000C4CE" w14:textId="588E5DF2"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Location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ata</w:t>
            </w:r>
          </w:p>
        </w:tc>
        <w:tc>
          <w:tcPr>
            <w:tcW w:w="771" w:type="dxa"/>
            <w:gridSpan w:val="2"/>
            <w:tcBorders>
              <w:top w:val="single" w:sz="8" w:space="0" w:color="auto"/>
              <w:left w:val="nil"/>
              <w:bottom w:val="single" w:sz="4" w:space="0" w:color="auto"/>
              <w:right w:val="single" w:sz="8" w:space="0" w:color="000000"/>
            </w:tcBorders>
            <w:shd w:val="clear" w:color="000000" w:fill="C6E0B4"/>
            <w:vAlign w:val="bottom"/>
            <w:hideMark/>
          </w:tcPr>
          <w:p w14:paraId="288AF212" w14:textId="68B70506"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840326">
              <w:rPr>
                <w:rFonts w:ascii="Calibri" w:hAnsi="Calibri" w:cs="Calibri"/>
                <w:b/>
                <w:bCs/>
                <w:color w:val="000000"/>
                <w:sz w:val="20"/>
                <w:szCs w:val="18"/>
                <w:lang w:eastAsia="en-GB"/>
              </w:rPr>
              <w:t>t</w:t>
            </w:r>
            <w:r w:rsidRPr="004D0085">
              <w:rPr>
                <w:rFonts w:ascii="Calibri" w:hAnsi="Calibri" w:cs="Calibri"/>
                <w:b/>
                <w:bCs/>
                <w:color w:val="000000"/>
                <w:sz w:val="20"/>
                <w:szCs w:val="18"/>
                <w:lang w:eastAsia="en-GB"/>
              </w:rPr>
              <w:t>ype</w:t>
            </w:r>
          </w:p>
        </w:tc>
        <w:tc>
          <w:tcPr>
            <w:tcW w:w="2352" w:type="dxa"/>
            <w:gridSpan w:val="7"/>
            <w:tcBorders>
              <w:top w:val="single" w:sz="8" w:space="0" w:color="auto"/>
              <w:left w:val="nil"/>
              <w:bottom w:val="single" w:sz="4" w:space="0" w:color="auto"/>
              <w:right w:val="nil"/>
            </w:tcBorders>
            <w:shd w:val="clear" w:color="000000" w:fill="FFE699"/>
            <w:vAlign w:val="bottom"/>
            <w:hideMark/>
          </w:tcPr>
          <w:p w14:paraId="75757135" w14:textId="50489789"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Financing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69" w:type="dxa"/>
            <w:gridSpan w:val="3"/>
            <w:tcBorders>
              <w:top w:val="single" w:sz="8" w:space="0" w:color="auto"/>
              <w:left w:val="single" w:sz="8" w:space="0" w:color="auto"/>
              <w:bottom w:val="single" w:sz="4" w:space="0" w:color="auto"/>
              <w:right w:val="single" w:sz="4" w:space="0" w:color="auto"/>
            </w:tcBorders>
            <w:shd w:val="clear" w:color="000000" w:fill="C6E0B4"/>
            <w:vAlign w:val="bottom"/>
            <w:hideMark/>
          </w:tcPr>
          <w:p w14:paraId="3584E1D6" w14:textId="0BEA533E"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Partner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76" w:type="dxa"/>
            <w:gridSpan w:val="4"/>
            <w:tcBorders>
              <w:top w:val="single" w:sz="8" w:space="0" w:color="auto"/>
              <w:left w:val="single" w:sz="8" w:space="0" w:color="auto"/>
              <w:bottom w:val="single" w:sz="4" w:space="0" w:color="auto"/>
              <w:right w:val="single" w:sz="8" w:space="0" w:color="000000"/>
            </w:tcBorders>
            <w:shd w:val="clear" w:color="000000" w:fill="FFE699"/>
            <w:vAlign w:val="bottom"/>
            <w:hideMark/>
          </w:tcPr>
          <w:p w14:paraId="45D891A7" w14:textId="3788174A"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Contact </w:t>
            </w:r>
            <w:r w:rsidR="00840326">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567" w:type="dxa"/>
            <w:gridSpan w:val="5"/>
            <w:tcBorders>
              <w:top w:val="single" w:sz="8" w:space="0" w:color="auto"/>
              <w:left w:val="nil"/>
              <w:bottom w:val="single" w:sz="4" w:space="0" w:color="auto"/>
              <w:right w:val="single" w:sz="8" w:space="0" w:color="000000"/>
            </w:tcBorders>
            <w:shd w:val="clear" w:color="000000" w:fill="C6E0B4"/>
            <w:vAlign w:val="bottom"/>
            <w:hideMark/>
          </w:tcPr>
          <w:p w14:paraId="20589560" w14:textId="77777777"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ESG</w:t>
            </w:r>
          </w:p>
        </w:tc>
        <w:tc>
          <w:tcPr>
            <w:tcW w:w="2718" w:type="dxa"/>
            <w:gridSpan w:val="7"/>
            <w:tcBorders>
              <w:top w:val="single" w:sz="8" w:space="0" w:color="auto"/>
              <w:left w:val="nil"/>
              <w:bottom w:val="single" w:sz="4" w:space="0" w:color="auto"/>
              <w:right w:val="single" w:sz="8" w:space="0" w:color="000000"/>
            </w:tcBorders>
            <w:shd w:val="clear" w:color="000000" w:fill="FFE699"/>
            <w:vAlign w:val="bottom"/>
            <w:hideMark/>
          </w:tcPr>
          <w:p w14:paraId="01675853" w14:textId="77777777"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Progress</w:t>
            </w:r>
          </w:p>
        </w:tc>
      </w:tr>
      <w:tr w:rsidR="0001502D" w:rsidRPr="00B446D6" w14:paraId="646DCE7C" w14:textId="77777777" w:rsidTr="00593D33">
        <w:tblPrEx>
          <w:tblCellMar>
            <w:left w:w="41" w:type="dxa"/>
            <w:right w:w="41" w:type="dxa"/>
          </w:tblCellMar>
        </w:tblPrEx>
        <w:trPr>
          <w:trHeight w:val="2217"/>
        </w:trPr>
        <w:tc>
          <w:tcPr>
            <w:tcW w:w="698" w:type="dxa"/>
            <w:tcBorders>
              <w:top w:val="nil"/>
              <w:left w:val="single" w:sz="3" w:space="0" w:color="auto"/>
              <w:bottom w:val="single" w:sz="2" w:space="0" w:color="auto"/>
              <w:right w:val="single" w:sz="3" w:space="0" w:color="auto"/>
            </w:tcBorders>
            <w:shd w:val="clear" w:color="000000" w:fill="BFBFBF"/>
            <w:vAlign w:val="bottom"/>
            <w:hideMark/>
          </w:tcPr>
          <w:p w14:paraId="3AE8746E"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Institution</w:t>
            </w:r>
          </w:p>
        </w:tc>
        <w:tc>
          <w:tcPr>
            <w:tcW w:w="146" w:type="dxa"/>
            <w:tcBorders>
              <w:top w:val="nil"/>
              <w:left w:val="nil"/>
              <w:bottom w:val="single" w:sz="2" w:space="0" w:color="auto"/>
              <w:right w:val="single" w:sz="2" w:space="0" w:color="auto"/>
            </w:tcBorders>
            <w:shd w:val="clear" w:color="000000" w:fill="FFE699"/>
            <w:textDirection w:val="btLr"/>
            <w:vAlign w:val="bottom"/>
            <w:hideMark/>
          </w:tcPr>
          <w:p w14:paraId="02C78531" w14:textId="7AF23A56"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t</w:t>
            </w:r>
            <w:r w:rsidRPr="00B446D6">
              <w:rPr>
                <w:rFonts w:ascii="Calibri" w:hAnsi="Calibri" w:cs="Calibri"/>
                <w:color w:val="000000"/>
                <w:sz w:val="20"/>
                <w:szCs w:val="18"/>
                <w:lang w:eastAsia="en-GB"/>
              </w:rPr>
              <w:t>itle</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3B4D6B7D" w14:textId="39B4E7E2"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ID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o.</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24216737" w14:textId="6C309FA4"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IATI </w:t>
            </w:r>
            <w:r w:rsidR="00840326">
              <w:rPr>
                <w:rFonts w:ascii="Calibri" w:hAnsi="Calibri" w:cs="Calibri"/>
                <w:color w:val="000000"/>
                <w:sz w:val="20"/>
                <w:szCs w:val="18"/>
                <w:lang w:eastAsia="en-GB"/>
              </w:rPr>
              <w:t>i</w:t>
            </w:r>
            <w:r w:rsidRPr="00B446D6">
              <w:rPr>
                <w:rFonts w:ascii="Calibri" w:hAnsi="Calibri" w:cs="Calibri"/>
                <w:color w:val="000000"/>
                <w:sz w:val="20"/>
                <w:szCs w:val="18"/>
                <w:lang w:eastAsia="en-GB"/>
              </w:rPr>
              <w:t>dentifier</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30817A6E"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Status</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72429271" w14:textId="20694EEA"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d</w:t>
            </w:r>
            <w:r w:rsidRPr="00B446D6">
              <w:rPr>
                <w:rFonts w:ascii="Calibri" w:hAnsi="Calibri" w:cs="Calibri"/>
                <w:sz w:val="20"/>
                <w:szCs w:val="18"/>
                <w:lang w:eastAsia="en-GB"/>
              </w:rPr>
              <w:t>escription</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7EF8FA00" w14:textId="03053610"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840326">
              <w:rPr>
                <w:rFonts w:ascii="Calibri" w:hAnsi="Calibri" w:cs="Calibri"/>
                <w:sz w:val="20"/>
                <w:szCs w:val="18"/>
                <w:lang w:eastAsia="en-GB"/>
              </w:rPr>
              <w:t>r</w:t>
            </w:r>
            <w:r w:rsidRPr="00B446D6">
              <w:rPr>
                <w:rFonts w:ascii="Calibri" w:hAnsi="Calibri" w:cs="Calibri"/>
                <w:sz w:val="20"/>
                <w:szCs w:val="18"/>
                <w:lang w:eastAsia="en-GB"/>
              </w:rPr>
              <w:t>ationale</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309BC311" w14:textId="79F7A920"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Expected </w:t>
            </w:r>
            <w:r w:rsidR="00840326">
              <w:rPr>
                <w:rFonts w:ascii="Calibri" w:hAnsi="Calibri" w:cs="Calibri"/>
                <w:sz w:val="20"/>
                <w:szCs w:val="18"/>
                <w:lang w:eastAsia="en-GB"/>
              </w:rPr>
              <w:t>o</w:t>
            </w:r>
            <w:r w:rsidRPr="00B446D6">
              <w:rPr>
                <w:rFonts w:ascii="Calibri" w:hAnsi="Calibri" w:cs="Calibri"/>
                <w:sz w:val="20"/>
                <w:szCs w:val="18"/>
                <w:lang w:eastAsia="en-GB"/>
              </w:rPr>
              <w:t>utcome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629740C2"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Region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F9C4DA8"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Country</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0A5C178D" w14:textId="43DF01A5"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 xml:space="preserve">ational </w:t>
            </w:r>
            <w:r w:rsidR="00840326">
              <w:rPr>
                <w:rFonts w:ascii="Calibri" w:hAnsi="Calibri" w:cs="Calibri"/>
                <w:color w:val="000000"/>
                <w:sz w:val="20"/>
                <w:szCs w:val="18"/>
                <w:lang w:eastAsia="en-GB"/>
              </w:rPr>
              <w:t>l</w:t>
            </w:r>
            <w:r w:rsidRPr="00B446D6">
              <w:rPr>
                <w:rFonts w:ascii="Calibri" w:hAnsi="Calibri" w:cs="Calibri"/>
                <w:color w:val="000000"/>
                <w:sz w:val="20"/>
                <w:szCs w:val="18"/>
                <w:lang w:eastAsia="en-GB"/>
              </w:rPr>
              <w:t>ocation</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0A0036D2"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Domicile</w:t>
            </w:r>
          </w:p>
        </w:tc>
        <w:tc>
          <w:tcPr>
            <w:tcW w:w="148" w:type="dxa"/>
            <w:tcBorders>
              <w:top w:val="nil"/>
              <w:left w:val="single" w:sz="2" w:space="0" w:color="auto"/>
              <w:bottom w:val="single" w:sz="2" w:space="0" w:color="auto"/>
              <w:right w:val="single" w:sz="2" w:space="0" w:color="auto"/>
            </w:tcBorders>
            <w:shd w:val="clear" w:color="000000" w:fill="C6E0B4"/>
            <w:textDirection w:val="btLr"/>
            <w:vAlign w:val="bottom"/>
            <w:hideMark/>
          </w:tcPr>
          <w:p w14:paraId="4543CB6A"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Sector</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54DF7307" w14:textId="5D4EE205"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ector</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B4CC55D"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Instrument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6B3C30E3" w14:textId="3641B3CE"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Total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ost</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7F2C65D4" w14:textId="119BC573"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ontribution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654B6F79" w14:textId="1FF27790"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Funding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ource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A005FBC" w14:textId="06A793F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Cofinancers (</w:t>
            </w:r>
            <w:r w:rsidR="00B3074D">
              <w:rPr>
                <w:rFonts w:ascii="Calibri" w:hAnsi="Calibri" w:cs="Calibri"/>
                <w:color w:val="000000"/>
                <w:sz w:val="20"/>
                <w:szCs w:val="18"/>
                <w:lang w:eastAsia="en-GB"/>
              </w:rPr>
              <w:t>Y</w:t>
            </w:r>
            <w:r w:rsidRPr="00B446D6">
              <w:rPr>
                <w:rFonts w:ascii="Calibri" w:hAnsi="Calibri" w:cs="Calibri"/>
                <w:color w:val="000000"/>
                <w:sz w:val="20"/>
                <w:szCs w:val="18"/>
                <w:lang w:eastAsia="en-GB"/>
              </w:rPr>
              <w:t>/</w:t>
            </w:r>
            <w:r w:rsidR="00B3074D">
              <w:rPr>
                <w:rFonts w:ascii="Calibri" w:hAnsi="Calibri" w:cs="Calibri"/>
                <w:color w:val="000000"/>
                <w:sz w:val="20"/>
                <w:szCs w:val="18"/>
                <w:lang w:eastAsia="en-GB"/>
              </w:rPr>
              <w:t>N</w:t>
            </w:r>
            <w:r w:rsidRPr="00B446D6">
              <w:rPr>
                <w:rFonts w:ascii="Calibri" w:hAnsi="Calibri" w:cs="Calibri"/>
                <w:color w:val="000000"/>
                <w:sz w:val="20"/>
                <w:szCs w:val="18"/>
                <w:lang w:eastAsia="en-GB"/>
              </w:rPr>
              <w:t>)</w:t>
            </w:r>
          </w:p>
        </w:tc>
        <w:tc>
          <w:tcPr>
            <w:tcW w:w="149" w:type="dxa"/>
            <w:tcBorders>
              <w:top w:val="nil"/>
              <w:left w:val="nil"/>
              <w:bottom w:val="single" w:sz="2" w:space="0" w:color="auto"/>
              <w:right w:val="single" w:sz="2" w:space="0" w:color="auto"/>
            </w:tcBorders>
            <w:shd w:val="clear" w:color="000000" w:fill="FFE699"/>
            <w:textDirection w:val="btLr"/>
            <w:vAlign w:val="bottom"/>
            <w:hideMark/>
          </w:tcPr>
          <w:p w14:paraId="1B655C8E" w14:textId="65E41C08"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Cofinancing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etails</w:t>
            </w:r>
          </w:p>
        </w:tc>
        <w:tc>
          <w:tcPr>
            <w:tcW w:w="148" w:type="dxa"/>
            <w:tcBorders>
              <w:top w:val="nil"/>
              <w:left w:val="single" w:sz="3" w:space="0" w:color="auto"/>
              <w:bottom w:val="single" w:sz="2" w:space="0" w:color="auto"/>
              <w:right w:val="single" w:sz="2" w:space="0" w:color="auto"/>
            </w:tcBorders>
            <w:shd w:val="clear" w:color="000000" w:fill="C6E0B4"/>
            <w:textDirection w:val="btLr"/>
            <w:vAlign w:val="bottom"/>
            <w:hideMark/>
          </w:tcPr>
          <w:p w14:paraId="1A9C8257" w14:textId="7B144CA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n</w:t>
            </w:r>
            <w:r w:rsidRPr="00B446D6">
              <w:rPr>
                <w:rFonts w:ascii="Calibri" w:hAnsi="Calibri" w:cs="Calibri"/>
                <w:color w:val="000000"/>
                <w:sz w:val="20"/>
                <w:szCs w:val="18"/>
                <w:lang w:eastAsia="en-GB"/>
              </w:rPr>
              <w:t>ame</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0140F36A" w14:textId="54CE66A8"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escription</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33C6D8A4" w14:textId="0D4524C2"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s</w:t>
            </w:r>
            <w:r w:rsidRPr="00B446D6">
              <w:rPr>
                <w:rFonts w:ascii="Calibri" w:hAnsi="Calibri" w:cs="Calibri"/>
                <w:color w:val="000000"/>
                <w:sz w:val="20"/>
                <w:szCs w:val="18"/>
                <w:lang w:eastAsia="en-GB"/>
              </w:rPr>
              <w:t>hareholders</w:t>
            </w:r>
          </w:p>
        </w:tc>
        <w:tc>
          <w:tcPr>
            <w:tcW w:w="148" w:type="dxa"/>
            <w:tcBorders>
              <w:top w:val="nil"/>
              <w:left w:val="single" w:sz="3" w:space="0" w:color="auto"/>
              <w:bottom w:val="single" w:sz="2" w:space="0" w:color="auto"/>
              <w:right w:val="single" w:sz="2" w:space="0" w:color="auto"/>
            </w:tcBorders>
            <w:shd w:val="clear" w:color="000000" w:fill="FFE699"/>
            <w:textDirection w:val="btLr"/>
            <w:vAlign w:val="bottom"/>
            <w:hideMark/>
          </w:tcPr>
          <w:p w14:paraId="6E71C8B8" w14:textId="309FE545"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E2E2894" w14:textId="012B43C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6BD77D05" w14:textId="73D446F0"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840326">
              <w:rPr>
                <w:rFonts w:ascii="Calibri" w:hAnsi="Calibri" w:cs="Calibri"/>
                <w:color w:val="000000"/>
                <w:sz w:val="20"/>
                <w:szCs w:val="18"/>
                <w:lang w:eastAsia="en-GB"/>
              </w:rPr>
              <w:t>w</w:t>
            </w:r>
            <w:r w:rsidRPr="00B446D6">
              <w:rPr>
                <w:rFonts w:ascii="Calibri" w:hAnsi="Calibri" w:cs="Calibri"/>
                <w:color w:val="000000"/>
                <w:sz w:val="20"/>
                <w:szCs w:val="18"/>
                <w:lang w:eastAsia="en-GB"/>
              </w:rPr>
              <w:t>ebsite</w:t>
            </w:r>
          </w:p>
        </w:tc>
        <w:tc>
          <w:tcPr>
            <w:tcW w:w="147" w:type="dxa"/>
            <w:gridSpan w:val="2"/>
            <w:tcBorders>
              <w:top w:val="nil"/>
              <w:left w:val="nil"/>
              <w:bottom w:val="single" w:sz="2" w:space="0" w:color="auto"/>
              <w:right w:val="single" w:sz="2" w:space="0" w:color="auto"/>
            </w:tcBorders>
            <w:shd w:val="clear" w:color="000000" w:fill="C6E0B4"/>
            <w:textDirection w:val="btLr"/>
            <w:vAlign w:val="bottom"/>
            <w:hideMark/>
          </w:tcPr>
          <w:p w14:paraId="44E41F0E" w14:textId="31B26BF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ategory</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7E8827D6" w14:textId="24E57F3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ationale</w:t>
            </w:r>
          </w:p>
        </w:tc>
        <w:tc>
          <w:tcPr>
            <w:tcW w:w="149" w:type="dxa"/>
            <w:tcBorders>
              <w:top w:val="nil"/>
              <w:left w:val="nil"/>
              <w:bottom w:val="single" w:sz="2" w:space="0" w:color="auto"/>
              <w:right w:val="single" w:sz="2" w:space="0" w:color="auto"/>
            </w:tcBorders>
            <w:shd w:val="clear" w:color="000000" w:fill="C6E0B4"/>
            <w:textDirection w:val="btLr"/>
            <w:vAlign w:val="bottom"/>
            <w:hideMark/>
          </w:tcPr>
          <w:p w14:paraId="486D2F15" w14:textId="134EEEB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Green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tcBorders>
              <w:top w:val="nil"/>
              <w:left w:val="nil"/>
              <w:bottom w:val="single" w:sz="2" w:space="0" w:color="auto"/>
              <w:right w:val="single" w:sz="3" w:space="0" w:color="auto"/>
            </w:tcBorders>
            <w:shd w:val="clear" w:color="000000" w:fill="C6E0B4"/>
            <w:textDirection w:val="btLr"/>
            <w:vAlign w:val="bottom"/>
            <w:hideMark/>
          </w:tcPr>
          <w:p w14:paraId="1FB419AA" w14:textId="56290573"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Gender </w:t>
            </w:r>
            <w:r w:rsidR="00840326">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gridSpan w:val="2"/>
            <w:tcBorders>
              <w:top w:val="nil"/>
              <w:left w:val="nil"/>
              <w:bottom w:val="single" w:sz="2" w:space="0" w:color="auto"/>
              <w:right w:val="single" w:sz="2" w:space="0" w:color="auto"/>
            </w:tcBorders>
            <w:shd w:val="clear" w:color="000000" w:fill="FFE699"/>
            <w:textDirection w:val="btLr"/>
            <w:vAlign w:val="bottom"/>
            <w:hideMark/>
          </w:tcPr>
          <w:p w14:paraId="5B494AD9"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Year</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25C95A99" w14:textId="7EC2E93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Disclosed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38A56B69" w14:textId="167AA88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Concept </w:t>
            </w:r>
            <w:r w:rsidR="00840326">
              <w:rPr>
                <w:rFonts w:ascii="Calibri" w:hAnsi="Calibri" w:cs="Calibri"/>
                <w:color w:val="000000"/>
                <w:sz w:val="20"/>
                <w:szCs w:val="18"/>
                <w:lang w:eastAsia="en-GB"/>
              </w:rPr>
              <w:t>r</w:t>
            </w:r>
            <w:r w:rsidRPr="00B446D6">
              <w:rPr>
                <w:rFonts w:ascii="Calibri" w:hAnsi="Calibri" w:cs="Calibri"/>
                <w:color w:val="000000"/>
                <w:sz w:val="20"/>
                <w:szCs w:val="18"/>
                <w:lang w:eastAsia="en-GB"/>
              </w:rPr>
              <w:t>eview</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3D166E17"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Signing/Approval Date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208A451E" w14:textId="7AA0BF2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Start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738A64CA" w14:textId="03D303A8"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End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1F4991DF" w14:textId="1FD2F335"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Last </w:t>
            </w:r>
            <w:r w:rsidR="00840326">
              <w:rPr>
                <w:rFonts w:ascii="Calibri" w:hAnsi="Calibri" w:cs="Calibri"/>
                <w:color w:val="000000"/>
                <w:sz w:val="20"/>
                <w:szCs w:val="18"/>
                <w:lang w:eastAsia="en-GB"/>
              </w:rPr>
              <w:t>u</w:t>
            </w:r>
            <w:r w:rsidRPr="00B446D6">
              <w:rPr>
                <w:rFonts w:ascii="Calibri" w:hAnsi="Calibri" w:cs="Calibri"/>
                <w:color w:val="000000"/>
                <w:sz w:val="20"/>
                <w:szCs w:val="18"/>
                <w:lang w:eastAsia="en-GB"/>
              </w:rPr>
              <w:t xml:space="preserve">pdate </w:t>
            </w:r>
            <w:r w:rsidR="00840326">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r>
      <w:tr w:rsidR="0001502D" w:rsidRPr="00EC29AA" w14:paraId="6356C318" w14:textId="77777777" w:rsidTr="00B96AE6">
        <w:trPr>
          <w:trHeight w:val="300"/>
        </w:trPr>
        <w:tc>
          <w:tcPr>
            <w:tcW w:w="1838" w:type="dxa"/>
            <w:tcBorders>
              <w:top w:val="nil"/>
              <w:left w:val="single" w:sz="8" w:space="0" w:color="auto"/>
              <w:bottom w:val="nil"/>
              <w:right w:val="single" w:sz="8" w:space="0" w:color="auto"/>
            </w:tcBorders>
            <w:shd w:val="clear" w:color="000000" w:fill="BDD7EE"/>
            <w:vAlign w:val="bottom"/>
            <w:hideMark/>
          </w:tcPr>
          <w:p w14:paraId="639746E8" w14:textId="77777777" w:rsidR="00205DFD" w:rsidRPr="00EC29AA" w:rsidRDefault="00205DFD" w:rsidP="00363330">
            <w:pPr>
              <w:spacing w:after="0" w:line="240" w:lineRule="auto"/>
              <w:jc w:val="center"/>
              <w:rPr>
                <w:rFonts w:ascii="Calibri" w:hAnsi="Calibri" w:cs="Calibri"/>
                <w:color w:val="000000"/>
                <w:sz w:val="18"/>
                <w:szCs w:val="18"/>
                <w:lang w:eastAsia="en-GB"/>
              </w:rPr>
            </w:pPr>
            <w:r w:rsidRPr="00EC29AA">
              <w:rPr>
                <w:rFonts w:ascii="Calibri" w:hAnsi="Calibri" w:cs="Calibri"/>
                <w:color w:val="000000"/>
                <w:sz w:val="18"/>
                <w:szCs w:val="18"/>
                <w:lang w:eastAsia="en-GB"/>
              </w:rPr>
              <w:t>Bilaterals</w:t>
            </w:r>
          </w:p>
        </w:tc>
        <w:tc>
          <w:tcPr>
            <w:tcW w:w="386" w:type="dxa"/>
            <w:tcBorders>
              <w:top w:val="nil"/>
              <w:left w:val="nil"/>
              <w:bottom w:val="nil"/>
              <w:right w:val="single" w:sz="4" w:space="0" w:color="auto"/>
            </w:tcBorders>
            <w:shd w:val="clear" w:color="000000" w:fill="BDD7EE"/>
            <w:vAlign w:val="bottom"/>
            <w:hideMark/>
          </w:tcPr>
          <w:p w14:paraId="3D8826A5"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2B3F6527"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A186182"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546197FC"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F107DA2" w14:textId="77777777" w:rsidR="00205DFD" w:rsidRPr="00EC29AA" w:rsidRDefault="00205DFD" w:rsidP="00363330">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76B07695" w14:textId="77777777" w:rsidR="00205DFD" w:rsidRPr="00EC29AA" w:rsidRDefault="00205DFD" w:rsidP="00363330">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90" w:type="dxa"/>
            <w:gridSpan w:val="2"/>
            <w:tcBorders>
              <w:top w:val="nil"/>
              <w:left w:val="nil"/>
              <w:bottom w:val="nil"/>
              <w:right w:val="single" w:sz="8" w:space="0" w:color="auto"/>
            </w:tcBorders>
            <w:shd w:val="clear" w:color="000000" w:fill="BDD7EE"/>
            <w:vAlign w:val="bottom"/>
            <w:hideMark/>
          </w:tcPr>
          <w:p w14:paraId="6AC21DF3" w14:textId="77777777" w:rsidR="00205DFD" w:rsidRPr="00EC29AA" w:rsidRDefault="00205DFD" w:rsidP="00363330">
            <w:pPr>
              <w:spacing w:after="0" w:line="240" w:lineRule="auto"/>
              <w:rPr>
                <w:rFonts w:ascii="Calibri" w:hAnsi="Calibri" w:cs="Calibri"/>
                <w:sz w:val="18"/>
                <w:szCs w:val="18"/>
                <w:lang w:eastAsia="en-GB"/>
              </w:rPr>
            </w:pPr>
            <w:r w:rsidRPr="00EC29AA">
              <w:rPr>
                <w:rFonts w:ascii="Calibri" w:hAnsi="Calibri" w:cs="Calibri"/>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403DBCE"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1314303A"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88AD201"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1" w:type="dxa"/>
            <w:tcBorders>
              <w:top w:val="nil"/>
              <w:left w:val="nil"/>
              <w:bottom w:val="nil"/>
              <w:right w:val="single" w:sz="8" w:space="0" w:color="auto"/>
            </w:tcBorders>
            <w:shd w:val="clear" w:color="000000" w:fill="BDD7EE"/>
            <w:vAlign w:val="bottom"/>
            <w:hideMark/>
          </w:tcPr>
          <w:p w14:paraId="50A714ED"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4" w:space="0" w:color="auto"/>
              <w:bottom w:val="nil"/>
              <w:right w:val="single" w:sz="4" w:space="0" w:color="auto"/>
            </w:tcBorders>
            <w:shd w:val="clear" w:color="000000" w:fill="BDD7EE"/>
            <w:vAlign w:val="bottom"/>
            <w:hideMark/>
          </w:tcPr>
          <w:p w14:paraId="34DABA84"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8" w:space="0" w:color="auto"/>
            </w:tcBorders>
            <w:shd w:val="clear" w:color="000000" w:fill="BDD7EE"/>
            <w:vAlign w:val="bottom"/>
            <w:hideMark/>
          </w:tcPr>
          <w:p w14:paraId="46321B71"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B538E74"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1F8CA7CC"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720E04AA"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1ED5D982"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D060B80"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4" w:type="dxa"/>
            <w:tcBorders>
              <w:top w:val="nil"/>
              <w:left w:val="nil"/>
              <w:bottom w:val="nil"/>
              <w:right w:val="single" w:sz="4" w:space="0" w:color="auto"/>
            </w:tcBorders>
            <w:shd w:val="clear" w:color="000000" w:fill="BDD7EE"/>
            <w:vAlign w:val="bottom"/>
            <w:hideMark/>
          </w:tcPr>
          <w:p w14:paraId="3BF3D49D"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vAlign w:val="bottom"/>
            <w:hideMark/>
          </w:tcPr>
          <w:p w14:paraId="14305DD5"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1E8C8335"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F923F08"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single" w:sz="8" w:space="0" w:color="auto"/>
              <w:bottom w:val="nil"/>
              <w:right w:val="single" w:sz="4" w:space="0" w:color="auto"/>
            </w:tcBorders>
            <w:shd w:val="clear" w:color="000000" w:fill="BDD7EE"/>
            <w:vAlign w:val="bottom"/>
            <w:hideMark/>
          </w:tcPr>
          <w:p w14:paraId="7888C0E9"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15DB4E3"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72F1473F"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gridSpan w:val="2"/>
            <w:tcBorders>
              <w:top w:val="nil"/>
              <w:left w:val="nil"/>
              <w:bottom w:val="nil"/>
              <w:right w:val="single" w:sz="4" w:space="0" w:color="auto"/>
            </w:tcBorders>
            <w:shd w:val="clear" w:color="000000" w:fill="BDD7EE"/>
            <w:vAlign w:val="bottom"/>
            <w:hideMark/>
          </w:tcPr>
          <w:p w14:paraId="2D473379"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1F8E7EE7"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3" w:type="dxa"/>
            <w:tcBorders>
              <w:top w:val="nil"/>
              <w:left w:val="nil"/>
              <w:bottom w:val="nil"/>
              <w:right w:val="single" w:sz="4" w:space="0" w:color="auto"/>
            </w:tcBorders>
            <w:shd w:val="clear" w:color="000000" w:fill="BDD7EE"/>
            <w:vAlign w:val="bottom"/>
            <w:hideMark/>
          </w:tcPr>
          <w:p w14:paraId="38A72482"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7F3058BA"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gridSpan w:val="2"/>
            <w:tcBorders>
              <w:top w:val="nil"/>
              <w:left w:val="nil"/>
              <w:bottom w:val="nil"/>
              <w:right w:val="single" w:sz="4" w:space="0" w:color="auto"/>
            </w:tcBorders>
            <w:shd w:val="clear" w:color="000000" w:fill="BDD7EE"/>
            <w:vAlign w:val="bottom"/>
            <w:hideMark/>
          </w:tcPr>
          <w:p w14:paraId="7CC8DF0A"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89" w:type="dxa"/>
            <w:tcBorders>
              <w:top w:val="nil"/>
              <w:left w:val="nil"/>
              <w:bottom w:val="nil"/>
              <w:right w:val="single" w:sz="4" w:space="0" w:color="auto"/>
            </w:tcBorders>
            <w:shd w:val="clear" w:color="000000" w:fill="BDD7EE"/>
            <w:vAlign w:val="bottom"/>
            <w:hideMark/>
          </w:tcPr>
          <w:p w14:paraId="41216C0F"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3A3B44CE"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0ECB6602"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2C152608"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4" w:space="0" w:color="auto"/>
            </w:tcBorders>
            <w:shd w:val="clear" w:color="000000" w:fill="BDD7EE"/>
            <w:vAlign w:val="bottom"/>
            <w:hideMark/>
          </w:tcPr>
          <w:p w14:paraId="4260C970"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c>
          <w:tcPr>
            <w:tcW w:w="390" w:type="dxa"/>
            <w:tcBorders>
              <w:top w:val="nil"/>
              <w:left w:val="nil"/>
              <w:bottom w:val="nil"/>
              <w:right w:val="single" w:sz="8" w:space="0" w:color="auto"/>
            </w:tcBorders>
            <w:shd w:val="clear" w:color="000000" w:fill="BDD7EE"/>
            <w:vAlign w:val="bottom"/>
            <w:hideMark/>
          </w:tcPr>
          <w:p w14:paraId="161CA0F0" w14:textId="77777777" w:rsidR="00205DFD" w:rsidRPr="00EC29AA" w:rsidRDefault="00205DFD" w:rsidP="00363330">
            <w:pPr>
              <w:spacing w:after="0" w:line="240" w:lineRule="auto"/>
              <w:rPr>
                <w:rFonts w:ascii="Calibri" w:hAnsi="Calibri" w:cs="Calibri"/>
                <w:color w:val="000000"/>
                <w:sz w:val="18"/>
                <w:szCs w:val="18"/>
                <w:lang w:eastAsia="en-GB"/>
              </w:rPr>
            </w:pPr>
            <w:r w:rsidRPr="00EC29AA">
              <w:rPr>
                <w:rFonts w:ascii="Calibri" w:hAnsi="Calibri" w:cs="Calibri"/>
                <w:color w:val="000000"/>
                <w:sz w:val="18"/>
                <w:szCs w:val="18"/>
                <w:lang w:eastAsia="en-GB"/>
              </w:rPr>
              <w:t> </w:t>
            </w:r>
          </w:p>
        </w:tc>
      </w:tr>
      <w:tr w:rsidR="0001502D" w:rsidRPr="00EC29AA" w14:paraId="4DE51CB5" w14:textId="77777777" w:rsidTr="00B96AE6">
        <w:trPr>
          <w:trHeight w:val="288"/>
        </w:trPr>
        <w:tc>
          <w:tcPr>
            <w:tcW w:w="1838"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12875A7F" w14:textId="61BBE46D"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6DA76764" w14:textId="27F915A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A365C71" w14:textId="165E125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285314C" w14:textId="2BA280C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AC0E6B5" w14:textId="1035A0B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55F8D24" w14:textId="157594F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DB65A52" w14:textId="5C5CDE55"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17B3D721" w14:textId="789358F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6950D092" w14:textId="1279302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5C5E6B19" w14:textId="1E37463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D3F73CD" w14:textId="5009B7D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8" w:space="0" w:color="auto"/>
              <w:left w:val="nil"/>
              <w:bottom w:val="single" w:sz="4" w:space="0" w:color="auto"/>
              <w:right w:val="single" w:sz="8" w:space="0" w:color="auto"/>
            </w:tcBorders>
            <w:shd w:val="clear" w:color="000000" w:fill="92D050"/>
            <w:vAlign w:val="bottom"/>
            <w:hideMark/>
          </w:tcPr>
          <w:p w14:paraId="764A5184" w14:textId="692B593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1C263130" w14:textId="763DF7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0039B836" w14:textId="0000CF0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15CA4D1" w14:textId="625AFC1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A2BBE6C" w14:textId="3530DB3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1B34E497" w14:textId="4770FB5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573246E7" w14:textId="10F9541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ED6E1C9" w14:textId="42B4732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54A0BC00" w14:textId="2C9FBDB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35593FFD" w14:textId="51AD558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BF8ADA5" w14:textId="610CA76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E2A5986" w14:textId="4EF3DC88"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49B94791" w14:textId="1274CF0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3FB5001" w14:textId="3A03E76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3B391765" w14:textId="0FE2DCA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18436026" w14:textId="33AFC63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BCC5F34" w14:textId="4B13C0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1A6D4015" w14:textId="619DCC4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C403892" w14:textId="4F09197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8" w:space="0" w:color="auto"/>
              <w:left w:val="nil"/>
              <w:bottom w:val="single" w:sz="4" w:space="0" w:color="auto"/>
              <w:right w:val="single" w:sz="4" w:space="0" w:color="auto"/>
            </w:tcBorders>
            <w:shd w:val="clear" w:color="000000" w:fill="92D050"/>
            <w:vAlign w:val="bottom"/>
            <w:hideMark/>
          </w:tcPr>
          <w:p w14:paraId="76C73C29" w14:textId="6AFA6F8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545BEC4D" w14:textId="4649093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585261B" w14:textId="0E133F9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013B55F" w14:textId="11BA6D0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4F21D600" w14:textId="69AFF65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601BABB2" w14:textId="42A594D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2096A282" w14:textId="4F55013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3147626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698B3088" w14:textId="00372250"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1BD1B703" w14:textId="2922A3A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766AD41" w14:textId="6C44E23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911752D" w14:textId="6DD2CBC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4DC8FBAA" w14:textId="7A9AC63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26B8B11" w14:textId="5BDAEB9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2C2CAA3" w14:textId="392FE92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65E4C9A5" w14:textId="0309DA7E"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518B781" w14:textId="7489B1D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0448D4D" w14:textId="781D9B6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0EDC115" w14:textId="66B2C82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0C14EAB8" w14:textId="15E2247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197D4F24" w14:textId="1EAE548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7751D7B0" w14:textId="5F7D7B2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9CC834F" w14:textId="06EEF25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5D637A7" w14:textId="30BFFFA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621E63A" w14:textId="4E0ADD5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D89E968" w14:textId="0B551A6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ECC0650" w14:textId="1AC5648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141AE223" w14:textId="306C715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66621F98" w14:textId="2E95596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D6303FA" w14:textId="74F75A2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A9C6E07" w14:textId="750D924D"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1E35E513" w14:textId="6EF7560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4A1DE46" w14:textId="6B1DE34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20D8EB23" w14:textId="1A94463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3CC17109" w14:textId="1086F3B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41A3F82" w14:textId="55E2D4D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5E0344E0" w14:textId="61FA093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E763FBC" w14:textId="5DBA9A4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5977DA86" w14:textId="0BF24FD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6072E9A" w14:textId="56CAC6C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C93C7AD" w14:textId="5C95E00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C6009BF" w14:textId="16EC039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B62AC51" w14:textId="51F7E56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37987A6" w14:textId="118E62C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855DE8C" w14:textId="6602CB6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99B4B87"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1A97A09A" w14:textId="5E2BFC13"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DFI-2</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45F905D8" w14:textId="33DB508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7D61F766" w14:textId="4AEF726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25CEC48" w14:textId="0278129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31E1531C" w14:textId="65C4708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C3E218E" w14:textId="73F07C98"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69A09E5" w14:textId="5A7A30A5"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3E7A70B5" w14:textId="1A05ECB6"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A429369" w14:textId="4C0AFCA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71E242B" w14:textId="7B64556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A5E7DBC" w14:textId="7A94C3A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660A4F4A" w14:textId="29340D6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3490BA5A" w14:textId="0A7A9AB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2F49DAD3" w14:textId="0A82E42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F5C991C" w14:textId="59F7D24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E6A9373" w14:textId="611FDC9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39A7792C" w14:textId="46773D2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8E05104" w14:textId="3E43BCB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09103F6" w14:textId="3337BB2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5651B15C" w14:textId="3F3638B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170DEAB8" w14:textId="4AE1A32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BF2610D" w14:textId="328A9D0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C81D8C8" w14:textId="0607507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C665F2D" w14:textId="7C21646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E5E1831" w14:textId="40B729D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4AD2D748" w14:textId="78118E6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1599C9F0" w14:textId="62A9F9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7E4BB6D" w14:textId="296171E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2CF72A21" w14:textId="40D35CB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117EC30" w14:textId="3837BA0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2DCCA9C2" w14:textId="6E645E1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1F99336C" w14:textId="3A15C63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35675B3" w14:textId="140920A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6EE2819" w14:textId="607C333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9851947" w14:textId="0E6E696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2279C99" w14:textId="37D84BA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34AF7153" w14:textId="33522AF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21537FC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65AD53BB" w14:textId="58725AC4"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DFI-2</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45721708" w14:textId="27D74E4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4EA6F8A" w14:textId="61085B0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0C5CE9B" w14:textId="658846F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F940977" w14:textId="52868D9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D3C0F7F" w14:textId="1B1F040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42B38F4" w14:textId="131D18D9"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2934BCDD" w14:textId="1474633D"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73E240E" w14:textId="0988541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5FA08A6" w14:textId="480E7E0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42AA0CB" w14:textId="1FED875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22677971" w14:textId="7ADE7B5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76AABAE4" w14:textId="25F48CF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0ED0AAAD" w14:textId="02960C1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6306D69" w14:textId="3A41F1C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AE248AF" w14:textId="3783DC0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60B3F03" w14:textId="315770A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87D1CF9" w14:textId="1B4786E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2CD4FDB" w14:textId="603335F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197D3E68" w14:textId="7144F3C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74CFD7F3" w14:textId="0D381F1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49C70A6" w14:textId="1EBBCED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09A7562" w14:textId="49A0A1F8"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20960BB7" w14:textId="6B733D6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74C4086" w14:textId="12204E2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35434BE" w14:textId="14AEE39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50780B41" w14:textId="1B85B93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854993B" w14:textId="1CE51ED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50872408" w14:textId="6E75599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B7E1833" w14:textId="16E95DF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5F735FCD" w14:textId="724613D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82F1E4D" w14:textId="6A8A7B0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2AA6036" w14:textId="2DA97F2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D39FB92" w14:textId="76774FB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474BE93" w14:textId="30CDDD5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DBFB92A" w14:textId="6460135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F2F36BC" w14:textId="13D2AF0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51BB2631"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1B5A831D" w14:textId="3610EEB7"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DFI-3</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7A64A661" w14:textId="104B1DA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24FD5F2" w14:textId="5116639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BCF5E62" w14:textId="59FFB0F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6D64BBA7" w14:textId="341AF84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C7FF5A5" w14:textId="34898AF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3FF9E12" w14:textId="328ECD3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605FFE4A" w14:textId="0ED281A9"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DAB5059" w14:textId="6886524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0363CA7" w14:textId="412059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BC18FBD" w14:textId="53F18E6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1BB3FA90" w14:textId="78951DD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62A022ED" w14:textId="24D7A9B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3468DC47" w14:textId="50C1582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5D76523" w14:textId="16F87D5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34FC549" w14:textId="7BA8BAB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65045A1" w14:textId="7631E9F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08C0F9A" w14:textId="6CB6BD4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83F3FD0" w14:textId="47AF294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5D800998" w14:textId="0E3B9F8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13FCEFCD" w14:textId="1052276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9884E4E" w14:textId="15C0FE4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D310770" w14:textId="7A559F9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CF72C41" w14:textId="0B8AB06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16987EA" w14:textId="69FC16A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88FEEBB" w14:textId="76ACC70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14C643CB" w14:textId="3B9920F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5237DA5" w14:textId="0F713FC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0D97CD94" w14:textId="6720C04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13B667CE" w14:textId="73E0E5E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57B916C9" w14:textId="5C9BE09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72AC0BC3" w14:textId="4D4A8AC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D4C2383" w14:textId="0F40482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CFB332D" w14:textId="046AB4A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BE73657" w14:textId="4C7BF55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01C7E27" w14:textId="1A11F4D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602049C6" w14:textId="05AB40B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187CD46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13B5184B" w14:textId="42A2B055"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DFI-3</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2571BDB4" w14:textId="491EF3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7876EAC" w14:textId="7ABDDF1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1AD6C83" w14:textId="35D43F9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528C7FD" w14:textId="3A1D0D7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88D0C0C" w14:textId="3A3DDD00"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6143214" w14:textId="1FD50EC6"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5FD1FDB5" w14:textId="7FEB206E"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5FEFDCB" w14:textId="3D50334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25B23F1" w14:textId="5692843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D7ED488" w14:textId="6261EFB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75AC222C" w14:textId="774FF0F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67A7D7BC" w14:textId="4F05C7D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2D0C3AEA" w14:textId="002C501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93CE0E6" w14:textId="6BAE907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F8CB2BE" w14:textId="3B8BA5F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3B1FF0A" w14:textId="4ED58CA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E91D835" w14:textId="4190079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C203E39" w14:textId="3AB0B3B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6BFFE9CB" w14:textId="68834AB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3B90FD3" w14:textId="3C11236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7DA0EDE3" w14:textId="0AAE66A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1D30E4F" w14:textId="7CE4FBAB"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38D8B575" w14:textId="15303DF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CB60B4A" w14:textId="12F17BC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EDC0228" w14:textId="4C88B4F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794B7E23" w14:textId="341086A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032FB1A" w14:textId="2D7B81A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1ED7EDFD" w14:textId="300EEC5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CD1B8B5" w14:textId="3E28452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74A7E1A0" w14:textId="3239187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787AA36" w14:textId="7C8D9F5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A99D9D1" w14:textId="28C2C39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B461EF6" w14:textId="0E51C95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C1E9CC2" w14:textId="047CBFD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D708CB4" w14:textId="6437D7A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1D2A124" w14:textId="5390FAE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78AB02E4"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07EDEDC2" w14:textId="76537C26"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DFI-4</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4DC6D9A2" w14:textId="1210E0D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097F17E" w14:textId="0619E0B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0186037" w14:textId="70D939A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22FF7F9" w14:textId="09EA4D9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548C4B5" w14:textId="482886D1"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3AEFE8A" w14:textId="14E40B0D"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B67DA19" w14:textId="15DA1452"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A26EA2A" w14:textId="3F770B3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1F23B7B" w14:textId="6A2A818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4E09893" w14:textId="0A91165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174A36C4" w14:textId="3FBEA3B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1523BE3E" w14:textId="709B8D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17461D7A" w14:textId="62ABC1F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7E599B3" w14:textId="2A1D50E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E4653B3" w14:textId="0C14FF5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2B05D49E" w14:textId="1179730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9BA7C08" w14:textId="5A08658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234EF16" w14:textId="17E3FF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63C4F0F6" w14:textId="499F06E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155D02A2" w14:textId="0E79A08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2C3ABE98" w14:textId="53FAF7E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4AE9A78" w14:textId="0B41EE14"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1968D1DA" w14:textId="5BC27BA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5474D05" w14:textId="1E5F3B6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7B6294D3" w14:textId="5536BA4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0FF464F5" w14:textId="5B8F634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DD1B9B0" w14:textId="335C361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61CD4EA1" w14:textId="72B8FB4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1C4E7173" w14:textId="64A30C0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0862FF07" w14:textId="5B626AC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8DE7680" w14:textId="4BEF938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974E6DC" w14:textId="2E7E63A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4C9885F" w14:textId="3BCD2B9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281876C" w14:textId="58A474C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E34E4B8" w14:textId="08746F7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E374050" w14:textId="13222D5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3DA18E3A"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539AF01E" w14:textId="7BCEC4BF"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DFI-4</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79FAA282" w14:textId="3E6927B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F395FD9" w14:textId="42B4FF6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71EBCCE" w14:textId="7C330F9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713E14C8" w14:textId="1DCD0B6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5B036DD" w14:textId="1F986875"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0435A005" w14:textId="608381C6"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18488A4E" w14:textId="65F1D01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1EE8570" w14:textId="05D4E34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681EEE2" w14:textId="051C6B8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1B61BBB" w14:textId="474E26E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2252C7A7" w14:textId="65A2B72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5CC208AA" w14:textId="24A384A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1AD3480A" w14:textId="36D5F14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67F58C9" w14:textId="62C93FE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E7DF6DA" w14:textId="3C66B48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173EF3F" w14:textId="087690E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7AE2CDC" w14:textId="4DF0B18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FFBE01F" w14:textId="712CAF3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1CD1C3D4" w14:textId="6FE3891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36526931" w14:textId="6AFBFB7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29A5A17" w14:textId="75DF9A0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67EDD4D" w14:textId="022FCBBC"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0BFCAE9D" w14:textId="004EFA6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7C37621" w14:textId="564CBC2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2097B991" w14:textId="72BFFE1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77B6A09A" w14:textId="2DE6A67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43C253D" w14:textId="39F9186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026D6137" w14:textId="22A9240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9373C78" w14:textId="12AD77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171797FF" w14:textId="6AE4737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7F2ED84A" w14:textId="48CCD7E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32C9A1A" w14:textId="5F6F063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1209DCE" w14:textId="049CCE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B52B0D0" w14:textId="08EE49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E56189F" w14:textId="7CC6466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7FB4562" w14:textId="42C6520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590AD26D"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79DA27CD" w14:textId="465ED8D5"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DFI-5</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92D050"/>
            <w:vAlign w:val="bottom"/>
            <w:hideMark/>
          </w:tcPr>
          <w:p w14:paraId="4135D06B" w14:textId="7A793BF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88976E8" w14:textId="3686C7D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CA37A8C" w14:textId="6EEE65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6A125A7" w14:textId="112581D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F2E3482" w14:textId="73743D41"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AA14BF2" w14:textId="49B8F50E"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8EB7254" w14:textId="5FC9521B"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92D050"/>
            <w:vAlign w:val="bottom"/>
            <w:hideMark/>
          </w:tcPr>
          <w:p w14:paraId="7B8E0489" w14:textId="7AFB75C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92D050"/>
            <w:vAlign w:val="bottom"/>
            <w:hideMark/>
          </w:tcPr>
          <w:p w14:paraId="1250FE13" w14:textId="47E5B40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82FCD95" w14:textId="2F1DB25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6CEEAD2F" w14:textId="61990BB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B76DF09" w14:textId="274FB29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3A571298" w14:textId="176C24B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9711F25" w14:textId="30CDA9F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3C4A4AF" w14:textId="3DEBC30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9EEAA09" w14:textId="58572D4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3FDFAA8" w14:textId="6116FEA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185BB46" w14:textId="7F6B7E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426E47C4" w14:textId="651C7DC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92D050"/>
            <w:vAlign w:val="bottom"/>
            <w:hideMark/>
          </w:tcPr>
          <w:p w14:paraId="1BC41427" w14:textId="0AAE162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C45EFDD" w14:textId="232CCEA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20FC701" w14:textId="75814ECB"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22524369" w14:textId="536BE1B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8F0E903" w14:textId="4DB40D5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5D27F812" w14:textId="767DB36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6164BE87" w14:textId="70272FF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0EE21C6" w14:textId="58DC533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7A9295DF" w14:textId="5964E33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648C9068" w14:textId="27D4384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7F8CE47B" w14:textId="48AFBA6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B2648CE" w14:textId="3D6F8E4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6C3E611" w14:textId="763B46F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45E1536" w14:textId="389B7FD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86075D6" w14:textId="517C1D9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7955595" w14:textId="17F4DC6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5700E981" w14:textId="0075EAD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55FF3D94"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0F379444" w14:textId="3FB1508D" w:rsidR="00363330" w:rsidRPr="00EC29AA" w:rsidRDefault="009C6206"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DFI-5</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623FA10F" w14:textId="6C42B72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E12AAAB" w14:textId="6B56F99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D2A4360" w14:textId="199FC1F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967B13D" w14:textId="67D030C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A073245" w14:textId="3253A562"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1207B5A" w14:textId="6842E61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628EFF4" w14:textId="642FE964"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B8A4FB0" w14:textId="77E717A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41FE9ED" w14:textId="7FBFC54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75E24E2" w14:textId="5733B06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41B9A846" w14:textId="715D246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0A796BC9" w14:textId="6B16750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6F28B623" w14:textId="1C92B12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7E05ECB" w14:textId="7FADFD7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5A151CF" w14:textId="758BCAA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8CC57A7" w14:textId="3834CB4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24B7943" w14:textId="2D43F60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477BFC8" w14:textId="4FA5643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51051739" w14:textId="63C4071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4B58CF0E" w14:textId="336506A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90C34C3" w14:textId="7B50A30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450ED29" w14:textId="0F7EAFA5"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3FA7334F" w14:textId="4A8AA3A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C682961" w14:textId="152E499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3083340" w14:textId="705A2E8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3CA2DCE4" w14:textId="5870CAB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F00EAF9" w14:textId="69CD44D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71432B9E" w14:textId="14B12B9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8ED5272" w14:textId="4E87458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0380B79C" w14:textId="641CB50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7C108720" w14:textId="085D6D8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11CE451" w14:textId="5D38559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C6FBD7B" w14:textId="09156DF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5C51185" w14:textId="1D80F92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43DDC48" w14:textId="5C71168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4387C24" w14:textId="63B617B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4AB4E60"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3BEA4210" w14:textId="106BFDA7"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DFI-6</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24F53DD9" w14:textId="0FA3835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F528618" w14:textId="61EAB7C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BEF45DF" w14:textId="2C37448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35585F4B" w14:textId="41FCCD9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A4C8D93" w14:textId="1E7EA20C"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5E00544" w14:textId="6820810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E36B267" w14:textId="32E3034E"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3671C2C" w14:textId="62ABC4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5B0761C" w14:textId="23E936D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DAFFDDF" w14:textId="7421373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33AB047E" w14:textId="68077E8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2D81D41" w14:textId="728666B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7E72B64" w14:textId="46E9651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A7880ED" w14:textId="2F84421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BF70FFC" w14:textId="0E5263E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02D3B8B" w14:textId="6E41B19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2522D38" w14:textId="42242C6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59DA27F" w14:textId="11D5B3B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1B6FC45F" w14:textId="6F5E642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29CD2902" w14:textId="11E7565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3EAB09EB" w14:textId="420691F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2A84E31" w14:textId="35CC244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DCC9520" w14:textId="29663F6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C81D8F9" w14:textId="068D1BC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5C6D94F5" w14:textId="2D81712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72F8664C" w14:textId="43E49C1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E797602" w14:textId="3ADFD42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54B10311" w14:textId="3C73ADC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5CF82F0" w14:textId="1BEB968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24DEE9E9" w14:textId="3301801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16C05661" w14:textId="592A8D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BBE8CB2" w14:textId="096F35E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828711E" w14:textId="73BFF58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2884778" w14:textId="3AD337C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12A8995" w14:textId="0CB0418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7ECDB71" w14:textId="5065FD1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79591CC2"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7AEA87EC" w14:textId="19EEADA3"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DFI-6</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126D5AC7" w14:textId="331C2F5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08404975" w14:textId="5240DD9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54EB3B8" w14:textId="771A5BF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75165BF" w14:textId="34AE5BC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8B92A4C" w14:textId="737E1D3B"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298A49D" w14:textId="1B2D0D3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54EFF04D" w14:textId="06F4B048"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3E2AEF0" w14:textId="5A441D4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A5DF56A" w14:textId="50C54D2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19CE79C" w14:textId="6C520AB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7B6E0823" w14:textId="7249F12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473B16F5" w14:textId="056E24A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0EC9E21" w14:textId="0528A84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07B2BC2" w14:textId="02EBBD5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04A8E2A" w14:textId="76A8CB7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73CAF2E" w14:textId="6DBBD23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E197452" w14:textId="7185316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19023E3" w14:textId="4EC2CE6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21BD9ADA" w14:textId="7BF0613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01EA5971" w14:textId="240CA62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675F907" w14:textId="1F81BE9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6DF4521" w14:textId="07D729F6"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7E6BEDAF" w14:textId="7288B13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D8A4598" w14:textId="601EAAE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C9C84CE" w14:textId="786B475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6B9F893B" w14:textId="72D1A17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26097B0" w14:textId="1F3E89E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2EA83380" w14:textId="084427C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5CC72F2" w14:textId="610D59D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0F625F4C" w14:textId="2605E1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BEE8E9F" w14:textId="09DEB62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9E24374" w14:textId="1FE2CB2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8427CE1" w14:textId="150325E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9BD7F02" w14:textId="5C3B3C4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5BE3D35" w14:textId="30D12CC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E3EC6AF" w14:textId="5805057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74E0F460"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6AB141F9" w14:textId="74880201"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DFI-7</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2D3CE545" w14:textId="282DA32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14344C8E" w14:textId="7F95510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56997D0" w14:textId="561F365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EF1D131" w14:textId="1AC8008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DF31B59" w14:textId="6EE7BC34"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26CD0F1" w14:textId="71E40F0D"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63987C73" w14:textId="22B8B1E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BEB2BE1" w14:textId="420793C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7FF4A5A" w14:textId="6871D51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7D44306" w14:textId="68ABC2B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051C1F57" w14:textId="0D1F987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22EAFE23" w14:textId="7D9117D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2C243AAA" w14:textId="1A9D469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4EB5D35" w14:textId="2288B49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4637EBD" w14:textId="6661B38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801F341" w14:textId="6C0DEC8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DDDA8E1" w14:textId="39AA6F4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BA49648" w14:textId="0AC9821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04261A22" w14:textId="37D23DB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4C532E3" w14:textId="236764C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C3E1291" w14:textId="2315216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45B384A" w14:textId="0910CB2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A8B5323" w14:textId="070B86C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E0140E7" w14:textId="74D5574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7123B9ED" w14:textId="09EB4FD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02A0BB67" w14:textId="356E692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B420D19" w14:textId="688F666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5FFD5824" w14:textId="470A448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152B48C1" w14:textId="653D7DC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3892C844" w14:textId="6BC5F17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72199C5C" w14:textId="7CE92BA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B907672" w14:textId="07057C2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01CEB86" w14:textId="5BA2862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084540B" w14:textId="2C243BC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F98CDBC" w14:textId="3EF0186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541997CA" w14:textId="68F3465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16B05719"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750BF877" w14:textId="20C1DE9F"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DFI-7</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6747D527" w14:textId="7D8E1DD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9C936F9" w14:textId="2C590C2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74EC752" w14:textId="40039B1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4417EF7" w14:textId="05DABB5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FB08BF7" w14:textId="5E747C9C"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2F67273" w14:textId="090E716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039178F4" w14:textId="48DADF2F"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ED9CD94" w14:textId="0ED523A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4B095AA" w14:textId="470150B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56A47A5" w14:textId="4596128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594B30D9" w14:textId="519B94A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349DDF9B" w14:textId="11CAB91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279810EE" w14:textId="2855963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FCE4937" w14:textId="7664CF1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7DB72C8" w14:textId="1764FA3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8CF5E83" w14:textId="092A54A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669AB2C" w14:textId="1BC0282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ED879D3" w14:textId="3241833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71C64806" w14:textId="3013CDF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EC60D1B" w14:textId="21076AA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EF1B99F" w14:textId="6CF02DC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A6AE96B" w14:textId="5352ED5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02899401" w14:textId="2CCED62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2FF8D94" w14:textId="1C4CB3B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0E74ED8" w14:textId="2D62E4F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54C88A69" w14:textId="03B913C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C72C519" w14:textId="116D6C1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4A001996" w14:textId="6B26873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0E2709A" w14:textId="571AC0E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0A068702" w14:textId="5B4B720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7762102" w14:textId="4F6199F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9DD216E" w14:textId="694877D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3585712" w14:textId="4939BDD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F112CC6" w14:textId="7A6E5BD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0EF7C99" w14:textId="0704C79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E8BDD2A" w14:textId="550A83E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2FFF70EC"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060A0E76" w14:textId="48862FC9"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DFI-8</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BFBFBF"/>
            <w:vAlign w:val="bottom"/>
            <w:hideMark/>
          </w:tcPr>
          <w:p w14:paraId="4AD97712" w14:textId="70872D4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13B9BBD8" w14:textId="5D40380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767F9D3" w14:textId="1821BDA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4AE801DF" w14:textId="5354378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19CA945" w14:textId="2DE08835"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32168D11" w14:textId="44F24540"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262E8637" w14:textId="418559C3"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61DFB8EE" w14:textId="005014B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EC67134" w14:textId="62B8E83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DF1C38F" w14:textId="2CF023E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BFBFBF"/>
            <w:vAlign w:val="bottom"/>
            <w:hideMark/>
          </w:tcPr>
          <w:p w14:paraId="3EE845D4" w14:textId="56E5048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FCB99AC" w14:textId="26E6CF2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70D35C82" w14:textId="4508C35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790DF55" w14:textId="4D41380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BD4C6AE" w14:textId="22BCF2C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7CD6ABFE" w14:textId="4E33AC4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291249C" w14:textId="6278B65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5365FE5" w14:textId="6EBBFD2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BFBFBF"/>
            <w:vAlign w:val="bottom"/>
            <w:hideMark/>
          </w:tcPr>
          <w:p w14:paraId="3209AB42" w14:textId="4BF8EC6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37FBDF5D" w14:textId="7D6C0FA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54B4CB33" w14:textId="676C573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6E44A41" w14:textId="41E91DD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6F017A93" w14:textId="3D04FB9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6C846E0" w14:textId="738D14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6C53C162" w14:textId="4D162E6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BFBFBF"/>
            <w:vAlign w:val="bottom"/>
            <w:hideMark/>
          </w:tcPr>
          <w:p w14:paraId="642ECDC7" w14:textId="38B6B83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2992AD3" w14:textId="75417A1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BFBFBF"/>
            <w:vAlign w:val="bottom"/>
            <w:hideMark/>
          </w:tcPr>
          <w:p w14:paraId="790CD131" w14:textId="6D38321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7BC23E68" w14:textId="424358B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BFBFBF"/>
            <w:vAlign w:val="bottom"/>
            <w:hideMark/>
          </w:tcPr>
          <w:p w14:paraId="65E1147D" w14:textId="2FC7275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06DBF13B" w14:textId="6CEA796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EC2148A" w14:textId="1654F79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69ABD23" w14:textId="2B0E83B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6956BABC" w14:textId="098C9B8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F46A207" w14:textId="626FE97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13C2B752" w14:textId="1F01279C"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6052C09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759BE70C" w14:textId="5EE40A6F" w:rsidR="00363330" w:rsidRPr="00EC29AA" w:rsidRDefault="003B49AF" w:rsidP="00363330">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DFI-8</w:t>
            </w:r>
            <w:r w:rsidR="00363330">
              <w:rPr>
                <w:rFonts w:ascii="Calibri" w:hAnsi="Calibri" w:cs="Calibri"/>
                <w:color w:val="000000"/>
                <w:sz w:val="18"/>
                <w:szCs w:val="18"/>
              </w:rPr>
              <w:t xml:space="preserve"> </w:t>
            </w:r>
            <w:r w:rsidR="00FD1508">
              <w:rPr>
                <w:rFonts w:ascii="Calibri" w:hAnsi="Calibri" w:cs="Calibri"/>
                <w:color w:val="000000"/>
                <w:sz w:val="18"/>
                <w:szCs w:val="18"/>
              </w:rPr>
              <w:t>–</w:t>
            </w:r>
            <w:r w:rsidR="00363330">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BFBFBF"/>
            <w:vAlign w:val="bottom"/>
            <w:hideMark/>
          </w:tcPr>
          <w:p w14:paraId="78FBA4FA" w14:textId="4C582A9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68F50121" w14:textId="149381B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1A394800" w14:textId="17BFA40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228BE8E4" w14:textId="06ADE1F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C7231D7" w14:textId="7BC8A122"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73EEFC17" w14:textId="0FEA2BD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3249E948" w14:textId="2CFC97FA" w:rsidR="00363330" w:rsidRPr="00EC29AA" w:rsidRDefault="00363330" w:rsidP="00363330">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8872A6C" w14:textId="676ECE5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4736513" w14:textId="18F88B78"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9F95CB2" w14:textId="5512564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BFBFBF"/>
            <w:vAlign w:val="bottom"/>
            <w:hideMark/>
          </w:tcPr>
          <w:p w14:paraId="1E660DDB" w14:textId="52184A5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BFBFBF"/>
            <w:vAlign w:val="bottom"/>
            <w:hideMark/>
          </w:tcPr>
          <w:p w14:paraId="4C2E4155" w14:textId="48D37BA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258D2B41" w14:textId="36184B8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3C11A21" w14:textId="1BEA4F5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121442B3" w14:textId="505B208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2E4F9748" w14:textId="4B0485A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E6B7F38" w14:textId="3158CCD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CFC6DEC" w14:textId="55D391A2"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BFBFBF"/>
            <w:vAlign w:val="bottom"/>
            <w:hideMark/>
          </w:tcPr>
          <w:p w14:paraId="3B11C3C3" w14:textId="3D7F9D21"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338FDF31" w14:textId="385F14F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31721BFD" w14:textId="72F7CCA9"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1A893CD" w14:textId="10372D3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3B3ADF9D" w14:textId="31FE314E"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CA15018" w14:textId="0FB71C7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338A87A7" w14:textId="01B3ABFB"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BFBFBF"/>
            <w:vAlign w:val="bottom"/>
            <w:hideMark/>
          </w:tcPr>
          <w:p w14:paraId="6482F0D3" w14:textId="042A7D3F"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E5DC2B8" w14:textId="21796217"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BFBFBF"/>
            <w:vAlign w:val="bottom"/>
            <w:hideMark/>
          </w:tcPr>
          <w:p w14:paraId="3E03CE2F" w14:textId="5B130A5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3309A389" w14:textId="3A3704D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BFBFBF"/>
            <w:vAlign w:val="bottom"/>
            <w:hideMark/>
          </w:tcPr>
          <w:p w14:paraId="13D39D08" w14:textId="6473E17A"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383C02B7" w14:textId="61C5DFB3"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7140F2E8" w14:textId="1A0447F5"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3B3929C" w14:textId="6227EF40"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7B0C4CE6" w14:textId="24803B64"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21EF18C8" w14:textId="6DEF62C6"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6C9662A2" w14:textId="798516CD" w:rsidR="00363330" w:rsidRPr="00EC29AA" w:rsidRDefault="00363330" w:rsidP="00363330">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bl>
    <w:p w14:paraId="209F91B9" w14:textId="708418D6" w:rsidR="0035089C" w:rsidRDefault="0035089C" w:rsidP="0035089C"/>
    <w:tbl>
      <w:tblPr>
        <w:tblW w:w="15876" w:type="dxa"/>
        <w:tblInd w:w="-1144" w:type="dxa"/>
        <w:tblLayout w:type="fixed"/>
        <w:tblLook w:val="04A0" w:firstRow="1" w:lastRow="0" w:firstColumn="1" w:lastColumn="0" w:noHBand="0" w:noVBand="1"/>
      </w:tblPr>
      <w:tblGrid>
        <w:gridCol w:w="1838"/>
        <w:gridCol w:w="386"/>
        <w:gridCol w:w="389"/>
        <w:gridCol w:w="390"/>
        <w:gridCol w:w="390"/>
        <w:gridCol w:w="390"/>
        <w:gridCol w:w="389"/>
        <w:gridCol w:w="383"/>
        <w:gridCol w:w="7"/>
        <w:gridCol w:w="390"/>
        <w:gridCol w:w="390"/>
        <w:gridCol w:w="390"/>
        <w:gridCol w:w="391"/>
        <w:gridCol w:w="390"/>
        <w:gridCol w:w="381"/>
        <w:gridCol w:w="9"/>
        <w:gridCol w:w="390"/>
        <w:gridCol w:w="390"/>
        <w:gridCol w:w="389"/>
        <w:gridCol w:w="390"/>
        <w:gridCol w:w="390"/>
        <w:gridCol w:w="394"/>
        <w:gridCol w:w="390"/>
        <w:gridCol w:w="389"/>
        <w:gridCol w:w="390"/>
        <w:gridCol w:w="390"/>
        <w:gridCol w:w="390"/>
        <w:gridCol w:w="390"/>
        <w:gridCol w:w="6"/>
        <w:gridCol w:w="383"/>
        <w:gridCol w:w="390"/>
        <w:gridCol w:w="393"/>
        <w:gridCol w:w="390"/>
        <w:gridCol w:w="11"/>
        <w:gridCol w:w="379"/>
        <w:gridCol w:w="389"/>
        <w:gridCol w:w="390"/>
        <w:gridCol w:w="390"/>
        <w:gridCol w:w="390"/>
        <w:gridCol w:w="390"/>
        <w:gridCol w:w="390"/>
      </w:tblGrid>
      <w:tr w:rsidR="00205DFD" w:rsidRPr="004D0085" w14:paraId="77AB6DF8" w14:textId="77777777" w:rsidTr="00B96AE6">
        <w:trPr>
          <w:trHeight w:val="540"/>
        </w:trPr>
        <w:tc>
          <w:tcPr>
            <w:tcW w:w="1838"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178290FC" w14:textId="77777777" w:rsidR="00205DFD" w:rsidRPr="004D0085" w:rsidRDefault="00205DFD" w:rsidP="00363330">
            <w:pPr>
              <w:spacing w:after="0" w:line="240" w:lineRule="auto"/>
              <w:rPr>
                <w:rFonts w:ascii="Calibri" w:hAnsi="Calibri" w:cs="Calibri"/>
                <w:color w:val="000000"/>
                <w:sz w:val="20"/>
                <w:szCs w:val="18"/>
                <w:lang w:eastAsia="en-GB"/>
              </w:rPr>
            </w:pPr>
            <w:r w:rsidRPr="004D0085">
              <w:rPr>
                <w:rFonts w:ascii="Calibri" w:hAnsi="Calibri" w:cs="Calibri"/>
                <w:color w:val="000000"/>
                <w:sz w:val="20"/>
                <w:szCs w:val="18"/>
                <w:lang w:eastAsia="en-GB"/>
              </w:rPr>
              <w:lastRenderedPageBreak/>
              <w:t> </w:t>
            </w:r>
          </w:p>
        </w:tc>
        <w:tc>
          <w:tcPr>
            <w:tcW w:w="1555" w:type="dxa"/>
            <w:gridSpan w:val="4"/>
            <w:tcBorders>
              <w:top w:val="single" w:sz="8" w:space="0" w:color="auto"/>
              <w:left w:val="nil"/>
              <w:bottom w:val="single" w:sz="4" w:space="0" w:color="auto"/>
              <w:right w:val="single" w:sz="8" w:space="0" w:color="000000"/>
            </w:tcBorders>
            <w:shd w:val="clear" w:color="000000" w:fill="FFE699"/>
            <w:vAlign w:val="bottom"/>
            <w:hideMark/>
          </w:tcPr>
          <w:p w14:paraId="0700C694" w14:textId="39F6D2E9"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FD1508">
              <w:rPr>
                <w:rFonts w:ascii="Calibri" w:hAnsi="Calibri" w:cs="Calibri"/>
                <w:b/>
                <w:bCs/>
                <w:color w:val="000000"/>
                <w:sz w:val="20"/>
                <w:szCs w:val="18"/>
                <w:lang w:eastAsia="en-GB"/>
              </w:rPr>
              <w:t>i</w:t>
            </w:r>
            <w:r w:rsidRPr="004D0085">
              <w:rPr>
                <w:rFonts w:ascii="Calibri" w:hAnsi="Calibri" w:cs="Calibri"/>
                <w:b/>
                <w:bCs/>
                <w:color w:val="000000"/>
                <w:sz w:val="20"/>
                <w:szCs w:val="18"/>
                <w:lang w:eastAsia="en-GB"/>
              </w:rPr>
              <w:t>dentification</w:t>
            </w:r>
          </w:p>
        </w:tc>
        <w:tc>
          <w:tcPr>
            <w:tcW w:w="1162" w:type="dxa"/>
            <w:gridSpan w:val="3"/>
            <w:tcBorders>
              <w:top w:val="single" w:sz="8" w:space="0" w:color="auto"/>
              <w:left w:val="nil"/>
              <w:bottom w:val="single" w:sz="4" w:space="0" w:color="auto"/>
              <w:right w:val="single" w:sz="8" w:space="0" w:color="000000"/>
            </w:tcBorders>
            <w:shd w:val="clear" w:color="000000" w:fill="C6E0B4"/>
            <w:vAlign w:val="bottom"/>
            <w:hideMark/>
          </w:tcPr>
          <w:p w14:paraId="43CEC3A1" w14:textId="4D060DBC" w:rsidR="00205DFD" w:rsidRPr="004D0085" w:rsidRDefault="00205DFD" w:rsidP="00363330">
            <w:pPr>
              <w:spacing w:after="0" w:line="240" w:lineRule="auto"/>
              <w:jc w:val="center"/>
              <w:rPr>
                <w:rFonts w:ascii="Calibri" w:hAnsi="Calibri" w:cs="Calibri"/>
                <w:b/>
                <w:bCs/>
                <w:sz w:val="20"/>
                <w:szCs w:val="18"/>
                <w:lang w:eastAsia="en-GB"/>
              </w:rPr>
            </w:pPr>
            <w:r w:rsidRPr="004D0085">
              <w:rPr>
                <w:rFonts w:ascii="Calibri" w:hAnsi="Calibri" w:cs="Calibri"/>
                <w:b/>
                <w:bCs/>
                <w:sz w:val="20"/>
                <w:szCs w:val="18"/>
                <w:lang w:eastAsia="en-GB"/>
              </w:rPr>
              <w:t xml:space="preserve">Project </w:t>
            </w:r>
            <w:r w:rsidR="00FD1508">
              <w:rPr>
                <w:rFonts w:ascii="Calibri" w:hAnsi="Calibri" w:cs="Calibri"/>
                <w:b/>
                <w:bCs/>
                <w:sz w:val="20"/>
                <w:szCs w:val="18"/>
                <w:lang w:eastAsia="en-GB"/>
              </w:rPr>
              <w:t>n</w:t>
            </w:r>
            <w:r w:rsidRPr="004D0085">
              <w:rPr>
                <w:rFonts w:ascii="Calibri" w:hAnsi="Calibri" w:cs="Calibri"/>
                <w:b/>
                <w:bCs/>
                <w:sz w:val="20"/>
                <w:szCs w:val="18"/>
                <w:lang w:eastAsia="en-GB"/>
              </w:rPr>
              <w:t>arrative</w:t>
            </w:r>
          </w:p>
        </w:tc>
        <w:tc>
          <w:tcPr>
            <w:tcW w:w="1568" w:type="dxa"/>
            <w:gridSpan w:val="5"/>
            <w:tcBorders>
              <w:top w:val="single" w:sz="8" w:space="0" w:color="auto"/>
              <w:left w:val="nil"/>
              <w:bottom w:val="single" w:sz="4" w:space="0" w:color="auto"/>
              <w:right w:val="single" w:sz="8" w:space="0" w:color="000000"/>
            </w:tcBorders>
            <w:shd w:val="clear" w:color="000000" w:fill="FFE699"/>
            <w:vAlign w:val="bottom"/>
            <w:hideMark/>
          </w:tcPr>
          <w:p w14:paraId="6E33C33D" w14:textId="7C49BE02"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Location </w:t>
            </w:r>
            <w:r w:rsidR="00FD1508">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ata</w:t>
            </w:r>
          </w:p>
        </w:tc>
        <w:tc>
          <w:tcPr>
            <w:tcW w:w="771" w:type="dxa"/>
            <w:gridSpan w:val="2"/>
            <w:tcBorders>
              <w:top w:val="single" w:sz="8" w:space="0" w:color="auto"/>
              <w:left w:val="nil"/>
              <w:bottom w:val="single" w:sz="4" w:space="0" w:color="auto"/>
              <w:right w:val="single" w:sz="8" w:space="0" w:color="000000"/>
            </w:tcBorders>
            <w:shd w:val="clear" w:color="000000" w:fill="C6E0B4"/>
            <w:vAlign w:val="bottom"/>
            <w:hideMark/>
          </w:tcPr>
          <w:p w14:paraId="52D5ED80" w14:textId="340B5554"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Project </w:t>
            </w:r>
            <w:r w:rsidR="00FD1508">
              <w:rPr>
                <w:rFonts w:ascii="Calibri" w:hAnsi="Calibri" w:cs="Calibri"/>
                <w:b/>
                <w:bCs/>
                <w:color w:val="000000"/>
                <w:sz w:val="20"/>
                <w:szCs w:val="18"/>
                <w:lang w:eastAsia="en-GB"/>
              </w:rPr>
              <w:t>t</w:t>
            </w:r>
            <w:r w:rsidRPr="004D0085">
              <w:rPr>
                <w:rFonts w:ascii="Calibri" w:hAnsi="Calibri" w:cs="Calibri"/>
                <w:b/>
                <w:bCs/>
                <w:color w:val="000000"/>
                <w:sz w:val="20"/>
                <w:szCs w:val="18"/>
                <w:lang w:eastAsia="en-GB"/>
              </w:rPr>
              <w:t>ype</w:t>
            </w:r>
          </w:p>
        </w:tc>
        <w:tc>
          <w:tcPr>
            <w:tcW w:w="2352" w:type="dxa"/>
            <w:gridSpan w:val="7"/>
            <w:tcBorders>
              <w:top w:val="single" w:sz="8" w:space="0" w:color="auto"/>
              <w:left w:val="nil"/>
              <w:bottom w:val="single" w:sz="4" w:space="0" w:color="auto"/>
              <w:right w:val="nil"/>
            </w:tcBorders>
            <w:shd w:val="clear" w:color="000000" w:fill="FFE699"/>
            <w:vAlign w:val="bottom"/>
            <w:hideMark/>
          </w:tcPr>
          <w:p w14:paraId="74052887" w14:textId="31D54212"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Financing </w:t>
            </w:r>
            <w:r w:rsidR="00FD1508">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69" w:type="dxa"/>
            <w:gridSpan w:val="3"/>
            <w:tcBorders>
              <w:top w:val="single" w:sz="8" w:space="0" w:color="auto"/>
              <w:left w:val="single" w:sz="8" w:space="0" w:color="auto"/>
              <w:bottom w:val="single" w:sz="4" w:space="0" w:color="auto"/>
              <w:right w:val="single" w:sz="4" w:space="0" w:color="auto"/>
            </w:tcBorders>
            <w:shd w:val="clear" w:color="000000" w:fill="C6E0B4"/>
            <w:vAlign w:val="bottom"/>
            <w:hideMark/>
          </w:tcPr>
          <w:p w14:paraId="04F0CBDE" w14:textId="5D547C1D"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Partner </w:t>
            </w:r>
            <w:r w:rsidR="00FD1508">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176" w:type="dxa"/>
            <w:gridSpan w:val="4"/>
            <w:tcBorders>
              <w:top w:val="single" w:sz="8" w:space="0" w:color="auto"/>
              <w:left w:val="single" w:sz="8" w:space="0" w:color="auto"/>
              <w:bottom w:val="single" w:sz="4" w:space="0" w:color="auto"/>
              <w:right w:val="single" w:sz="8" w:space="0" w:color="000000"/>
            </w:tcBorders>
            <w:shd w:val="clear" w:color="000000" w:fill="FFE699"/>
            <w:vAlign w:val="bottom"/>
            <w:hideMark/>
          </w:tcPr>
          <w:p w14:paraId="24C9AAD7" w14:textId="0D2A3AA2"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 xml:space="preserve">Contact </w:t>
            </w:r>
            <w:r w:rsidR="00FD1508">
              <w:rPr>
                <w:rFonts w:ascii="Calibri" w:hAnsi="Calibri" w:cs="Calibri"/>
                <w:b/>
                <w:bCs/>
                <w:color w:val="000000"/>
                <w:sz w:val="20"/>
                <w:szCs w:val="18"/>
                <w:lang w:eastAsia="en-GB"/>
              </w:rPr>
              <w:t>d</w:t>
            </w:r>
            <w:r w:rsidRPr="004D0085">
              <w:rPr>
                <w:rFonts w:ascii="Calibri" w:hAnsi="Calibri" w:cs="Calibri"/>
                <w:b/>
                <w:bCs/>
                <w:color w:val="000000"/>
                <w:sz w:val="20"/>
                <w:szCs w:val="18"/>
                <w:lang w:eastAsia="en-GB"/>
              </w:rPr>
              <w:t>etails</w:t>
            </w:r>
          </w:p>
        </w:tc>
        <w:tc>
          <w:tcPr>
            <w:tcW w:w="1567" w:type="dxa"/>
            <w:gridSpan w:val="5"/>
            <w:tcBorders>
              <w:top w:val="single" w:sz="8" w:space="0" w:color="auto"/>
              <w:left w:val="nil"/>
              <w:bottom w:val="single" w:sz="4" w:space="0" w:color="auto"/>
              <w:right w:val="single" w:sz="8" w:space="0" w:color="000000"/>
            </w:tcBorders>
            <w:shd w:val="clear" w:color="000000" w:fill="C6E0B4"/>
            <w:vAlign w:val="bottom"/>
            <w:hideMark/>
          </w:tcPr>
          <w:p w14:paraId="67ABAD81" w14:textId="77777777"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ESG</w:t>
            </w:r>
          </w:p>
        </w:tc>
        <w:tc>
          <w:tcPr>
            <w:tcW w:w="2718" w:type="dxa"/>
            <w:gridSpan w:val="7"/>
            <w:tcBorders>
              <w:top w:val="single" w:sz="8" w:space="0" w:color="auto"/>
              <w:left w:val="nil"/>
              <w:bottom w:val="single" w:sz="4" w:space="0" w:color="auto"/>
              <w:right w:val="single" w:sz="8" w:space="0" w:color="000000"/>
            </w:tcBorders>
            <w:shd w:val="clear" w:color="000000" w:fill="FFE699"/>
            <w:vAlign w:val="bottom"/>
            <w:hideMark/>
          </w:tcPr>
          <w:p w14:paraId="402C1EEE" w14:textId="77777777" w:rsidR="00205DFD" w:rsidRPr="004D0085" w:rsidRDefault="00205DFD" w:rsidP="00363330">
            <w:pPr>
              <w:spacing w:after="0" w:line="240" w:lineRule="auto"/>
              <w:jc w:val="center"/>
              <w:rPr>
                <w:rFonts w:ascii="Calibri" w:hAnsi="Calibri" w:cs="Calibri"/>
                <w:b/>
                <w:bCs/>
                <w:color w:val="000000"/>
                <w:sz w:val="20"/>
                <w:szCs w:val="18"/>
                <w:lang w:eastAsia="en-GB"/>
              </w:rPr>
            </w:pPr>
            <w:r w:rsidRPr="004D0085">
              <w:rPr>
                <w:rFonts w:ascii="Calibri" w:hAnsi="Calibri" w:cs="Calibri"/>
                <w:b/>
                <w:bCs/>
                <w:color w:val="000000"/>
                <w:sz w:val="20"/>
                <w:szCs w:val="18"/>
                <w:lang w:eastAsia="en-GB"/>
              </w:rPr>
              <w:t>Progress</w:t>
            </w:r>
          </w:p>
        </w:tc>
      </w:tr>
      <w:tr w:rsidR="0001502D" w:rsidRPr="00B446D6" w14:paraId="5B6B3314" w14:textId="77777777" w:rsidTr="00593D33">
        <w:tblPrEx>
          <w:tblCellMar>
            <w:left w:w="41" w:type="dxa"/>
            <w:right w:w="41" w:type="dxa"/>
          </w:tblCellMar>
        </w:tblPrEx>
        <w:trPr>
          <w:trHeight w:val="2125"/>
        </w:trPr>
        <w:tc>
          <w:tcPr>
            <w:tcW w:w="698" w:type="dxa"/>
            <w:tcBorders>
              <w:top w:val="nil"/>
              <w:left w:val="single" w:sz="3" w:space="0" w:color="auto"/>
              <w:bottom w:val="single" w:sz="2" w:space="0" w:color="auto"/>
              <w:right w:val="single" w:sz="3" w:space="0" w:color="auto"/>
            </w:tcBorders>
            <w:shd w:val="clear" w:color="000000" w:fill="BFBFBF"/>
            <w:vAlign w:val="bottom"/>
            <w:hideMark/>
          </w:tcPr>
          <w:p w14:paraId="06A6B750"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Institution</w:t>
            </w:r>
          </w:p>
        </w:tc>
        <w:tc>
          <w:tcPr>
            <w:tcW w:w="146" w:type="dxa"/>
            <w:tcBorders>
              <w:top w:val="nil"/>
              <w:left w:val="nil"/>
              <w:bottom w:val="single" w:sz="2" w:space="0" w:color="auto"/>
              <w:right w:val="single" w:sz="2" w:space="0" w:color="auto"/>
            </w:tcBorders>
            <w:shd w:val="clear" w:color="000000" w:fill="FFE699"/>
            <w:textDirection w:val="btLr"/>
            <w:vAlign w:val="bottom"/>
            <w:hideMark/>
          </w:tcPr>
          <w:p w14:paraId="44D3210C" w14:textId="28180104"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t</w:t>
            </w:r>
            <w:r w:rsidRPr="00B446D6">
              <w:rPr>
                <w:rFonts w:ascii="Calibri" w:hAnsi="Calibri" w:cs="Calibri"/>
                <w:color w:val="000000"/>
                <w:sz w:val="20"/>
                <w:szCs w:val="18"/>
                <w:lang w:eastAsia="en-GB"/>
              </w:rPr>
              <w:t>itle</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72A7B0E8" w14:textId="3BEBB7B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ID </w:t>
            </w:r>
            <w:r w:rsidR="00FD1508">
              <w:rPr>
                <w:rFonts w:ascii="Calibri" w:hAnsi="Calibri" w:cs="Calibri"/>
                <w:color w:val="000000"/>
                <w:sz w:val="20"/>
                <w:szCs w:val="18"/>
                <w:lang w:eastAsia="en-GB"/>
              </w:rPr>
              <w:t>n</w:t>
            </w:r>
            <w:r w:rsidRPr="00B446D6">
              <w:rPr>
                <w:rFonts w:ascii="Calibri" w:hAnsi="Calibri" w:cs="Calibri"/>
                <w:color w:val="000000"/>
                <w:sz w:val="20"/>
                <w:szCs w:val="18"/>
                <w:lang w:eastAsia="en-GB"/>
              </w:rPr>
              <w:t>o.</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263AB589" w14:textId="5CF3C956"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IATI </w:t>
            </w:r>
            <w:r w:rsidR="00FD1508">
              <w:rPr>
                <w:rFonts w:ascii="Calibri" w:hAnsi="Calibri" w:cs="Calibri"/>
                <w:color w:val="000000"/>
                <w:sz w:val="20"/>
                <w:szCs w:val="18"/>
                <w:lang w:eastAsia="en-GB"/>
              </w:rPr>
              <w:t>i</w:t>
            </w:r>
            <w:r w:rsidRPr="00B446D6">
              <w:rPr>
                <w:rFonts w:ascii="Calibri" w:hAnsi="Calibri" w:cs="Calibri"/>
                <w:color w:val="000000"/>
                <w:sz w:val="20"/>
                <w:szCs w:val="18"/>
                <w:lang w:eastAsia="en-GB"/>
              </w:rPr>
              <w:t>dentifier</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355308FC"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Status</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4D8C7893" w14:textId="0F7FCAA0"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FD1508">
              <w:rPr>
                <w:rFonts w:ascii="Calibri" w:hAnsi="Calibri" w:cs="Calibri"/>
                <w:sz w:val="20"/>
                <w:szCs w:val="18"/>
                <w:lang w:eastAsia="en-GB"/>
              </w:rPr>
              <w:t>d</w:t>
            </w:r>
            <w:r w:rsidRPr="00B446D6">
              <w:rPr>
                <w:rFonts w:ascii="Calibri" w:hAnsi="Calibri" w:cs="Calibri"/>
                <w:sz w:val="20"/>
                <w:szCs w:val="18"/>
                <w:lang w:eastAsia="en-GB"/>
              </w:rPr>
              <w:t>escription</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20FA6EC1" w14:textId="348D228F"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Project </w:t>
            </w:r>
            <w:r w:rsidR="00FD1508">
              <w:rPr>
                <w:rFonts w:ascii="Calibri" w:hAnsi="Calibri" w:cs="Calibri"/>
                <w:sz w:val="20"/>
                <w:szCs w:val="18"/>
                <w:lang w:eastAsia="en-GB"/>
              </w:rPr>
              <w:t>r</w:t>
            </w:r>
            <w:r w:rsidRPr="00B446D6">
              <w:rPr>
                <w:rFonts w:ascii="Calibri" w:hAnsi="Calibri" w:cs="Calibri"/>
                <w:sz w:val="20"/>
                <w:szCs w:val="18"/>
                <w:lang w:eastAsia="en-GB"/>
              </w:rPr>
              <w:t>ationale</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4277A34D" w14:textId="257397E6" w:rsidR="00205DFD" w:rsidRPr="00B446D6" w:rsidRDefault="00205DFD" w:rsidP="00363330">
            <w:pPr>
              <w:spacing w:after="0" w:line="240" w:lineRule="auto"/>
              <w:jc w:val="center"/>
              <w:rPr>
                <w:rFonts w:ascii="Calibri" w:hAnsi="Calibri" w:cs="Calibri"/>
                <w:sz w:val="20"/>
                <w:szCs w:val="18"/>
                <w:lang w:eastAsia="en-GB"/>
              </w:rPr>
            </w:pPr>
            <w:r w:rsidRPr="00B446D6">
              <w:rPr>
                <w:rFonts w:ascii="Calibri" w:hAnsi="Calibri" w:cs="Calibri"/>
                <w:sz w:val="20"/>
                <w:szCs w:val="18"/>
                <w:lang w:eastAsia="en-GB"/>
              </w:rPr>
              <w:t xml:space="preserve">Expected </w:t>
            </w:r>
            <w:r w:rsidR="00FD1508">
              <w:rPr>
                <w:rFonts w:ascii="Calibri" w:hAnsi="Calibri" w:cs="Calibri"/>
                <w:sz w:val="20"/>
                <w:szCs w:val="18"/>
                <w:lang w:eastAsia="en-GB"/>
              </w:rPr>
              <w:t>o</w:t>
            </w:r>
            <w:r w:rsidRPr="00B446D6">
              <w:rPr>
                <w:rFonts w:ascii="Calibri" w:hAnsi="Calibri" w:cs="Calibri"/>
                <w:sz w:val="20"/>
                <w:szCs w:val="18"/>
                <w:lang w:eastAsia="en-GB"/>
              </w:rPr>
              <w:t>utcome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02C09BDD"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Region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32282D6D"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Country</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4A6374A8" w14:textId="67781CE8"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FD1508">
              <w:rPr>
                <w:rFonts w:ascii="Calibri" w:hAnsi="Calibri" w:cs="Calibri"/>
                <w:color w:val="000000"/>
                <w:sz w:val="20"/>
                <w:szCs w:val="18"/>
                <w:lang w:eastAsia="en-GB"/>
              </w:rPr>
              <w:t>n</w:t>
            </w:r>
            <w:r w:rsidRPr="00B446D6">
              <w:rPr>
                <w:rFonts w:ascii="Calibri" w:hAnsi="Calibri" w:cs="Calibri"/>
                <w:color w:val="000000"/>
                <w:sz w:val="20"/>
                <w:szCs w:val="18"/>
                <w:lang w:eastAsia="en-GB"/>
              </w:rPr>
              <w:t xml:space="preserve">ational </w:t>
            </w:r>
            <w:r w:rsidR="00FD1508">
              <w:rPr>
                <w:rFonts w:ascii="Calibri" w:hAnsi="Calibri" w:cs="Calibri"/>
                <w:color w:val="000000"/>
                <w:sz w:val="20"/>
                <w:szCs w:val="18"/>
                <w:lang w:eastAsia="en-GB"/>
              </w:rPr>
              <w:t>l</w:t>
            </w:r>
            <w:r w:rsidRPr="00B446D6">
              <w:rPr>
                <w:rFonts w:ascii="Calibri" w:hAnsi="Calibri" w:cs="Calibri"/>
                <w:color w:val="000000"/>
                <w:sz w:val="20"/>
                <w:szCs w:val="18"/>
                <w:lang w:eastAsia="en-GB"/>
              </w:rPr>
              <w:t>ocation</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647F3B81"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Domicile</w:t>
            </w:r>
          </w:p>
        </w:tc>
        <w:tc>
          <w:tcPr>
            <w:tcW w:w="148" w:type="dxa"/>
            <w:tcBorders>
              <w:top w:val="nil"/>
              <w:left w:val="single" w:sz="2" w:space="0" w:color="auto"/>
              <w:bottom w:val="single" w:sz="2" w:space="0" w:color="auto"/>
              <w:right w:val="single" w:sz="2" w:space="0" w:color="auto"/>
            </w:tcBorders>
            <w:shd w:val="clear" w:color="000000" w:fill="C6E0B4"/>
            <w:textDirection w:val="btLr"/>
            <w:vAlign w:val="bottom"/>
            <w:hideMark/>
          </w:tcPr>
          <w:p w14:paraId="001AA1FA"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Sector</w:t>
            </w:r>
          </w:p>
        </w:tc>
        <w:tc>
          <w:tcPr>
            <w:tcW w:w="148" w:type="dxa"/>
            <w:gridSpan w:val="2"/>
            <w:tcBorders>
              <w:top w:val="nil"/>
              <w:left w:val="nil"/>
              <w:bottom w:val="single" w:sz="2" w:space="0" w:color="auto"/>
              <w:right w:val="single" w:sz="3" w:space="0" w:color="auto"/>
            </w:tcBorders>
            <w:shd w:val="clear" w:color="000000" w:fill="C6E0B4"/>
            <w:textDirection w:val="btLr"/>
            <w:vAlign w:val="bottom"/>
            <w:hideMark/>
          </w:tcPr>
          <w:p w14:paraId="18C4ACB2" w14:textId="05F9D9C9"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Sub-</w:t>
            </w:r>
            <w:r w:rsidR="00FD1508">
              <w:rPr>
                <w:rFonts w:ascii="Calibri" w:hAnsi="Calibri" w:cs="Calibri"/>
                <w:color w:val="000000"/>
                <w:sz w:val="20"/>
                <w:szCs w:val="18"/>
                <w:lang w:eastAsia="en-GB"/>
              </w:rPr>
              <w:t>s</w:t>
            </w:r>
            <w:r w:rsidRPr="00B446D6">
              <w:rPr>
                <w:rFonts w:ascii="Calibri" w:hAnsi="Calibri" w:cs="Calibri"/>
                <w:color w:val="000000"/>
                <w:sz w:val="20"/>
                <w:szCs w:val="18"/>
                <w:lang w:eastAsia="en-GB"/>
              </w:rPr>
              <w:t>ector</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4C21D6F9"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Instrument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4940DA0A" w14:textId="5D249DE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Total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ost</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57F99DE7" w14:textId="60CA955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ontribution</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1E2B92D1" w14:textId="56D0E095"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Funding </w:t>
            </w:r>
            <w:r w:rsidR="00FD1508">
              <w:rPr>
                <w:rFonts w:ascii="Calibri" w:hAnsi="Calibri" w:cs="Calibri"/>
                <w:color w:val="000000"/>
                <w:sz w:val="20"/>
                <w:szCs w:val="18"/>
                <w:lang w:eastAsia="en-GB"/>
              </w:rPr>
              <w:t>s</w:t>
            </w:r>
            <w:r w:rsidRPr="00B446D6">
              <w:rPr>
                <w:rFonts w:ascii="Calibri" w:hAnsi="Calibri" w:cs="Calibri"/>
                <w:color w:val="000000"/>
                <w:sz w:val="20"/>
                <w:szCs w:val="18"/>
                <w:lang w:eastAsia="en-GB"/>
              </w:rPr>
              <w:t>ource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08AC24FC" w14:textId="3B197FE1"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Cofinancers (</w:t>
            </w:r>
            <w:r w:rsidR="00B3074D">
              <w:rPr>
                <w:rFonts w:ascii="Calibri" w:hAnsi="Calibri" w:cs="Calibri"/>
                <w:color w:val="000000"/>
                <w:sz w:val="20"/>
                <w:szCs w:val="18"/>
                <w:lang w:eastAsia="en-GB"/>
              </w:rPr>
              <w:t>Y</w:t>
            </w:r>
            <w:r w:rsidRPr="00B446D6">
              <w:rPr>
                <w:rFonts w:ascii="Calibri" w:hAnsi="Calibri" w:cs="Calibri"/>
                <w:color w:val="000000"/>
                <w:sz w:val="20"/>
                <w:szCs w:val="18"/>
                <w:lang w:eastAsia="en-GB"/>
              </w:rPr>
              <w:t>/</w:t>
            </w:r>
            <w:r w:rsidR="00B3074D">
              <w:rPr>
                <w:rFonts w:ascii="Calibri" w:hAnsi="Calibri" w:cs="Calibri"/>
                <w:color w:val="000000"/>
                <w:sz w:val="20"/>
                <w:szCs w:val="18"/>
                <w:lang w:eastAsia="en-GB"/>
              </w:rPr>
              <w:t>N</w:t>
            </w:r>
            <w:r w:rsidRPr="00B446D6">
              <w:rPr>
                <w:rFonts w:ascii="Calibri" w:hAnsi="Calibri" w:cs="Calibri"/>
                <w:color w:val="000000"/>
                <w:sz w:val="20"/>
                <w:szCs w:val="18"/>
                <w:lang w:eastAsia="en-GB"/>
              </w:rPr>
              <w:t>)</w:t>
            </w:r>
          </w:p>
        </w:tc>
        <w:tc>
          <w:tcPr>
            <w:tcW w:w="149" w:type="dxa"/>
            <w:tcBorders>
              <w:top w:val="nil"/>
              <w:left w:val="nil"/>
              <w:bottom w:val="single" w:sz="2" w:space="0" w:color="auto"/>
              <w:right w:val="single" w:sz="2" w:space="0" w:color="auto"/>
            </w:tcBorders>
            <w:shd w:val="clear" w:color="000000" w:fill="FFE699"/>
            <w:textDirection w:val="btLr"/>
            <w:vAlign w:val="bottom"/>
            <w:hideMark/>
          </w:tcPr>
          <w:p w14:paraId="4F138ED8" w14:textId="5C4BA5A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Cofinancing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etails</w:t>
            </w:r>
          </w:p>
        </w:tc>
        <w:tc>
          <w:tcPr>
            <w:tcW w:w="148" w:type="dxa"/>
            <w:tcBorders>
              <w:top w:val="nil"/>
              <w:left w:val="single" w:sz="3" w:space="0" w:color="auto"/>
              <w:bottom w:val="single" w:sz="2" w:space="0" w:color="auto"/>
              <w:right w:val="single" w:sz="2" w:space="0" w:color="auto"/>
            </w:tcBorders>
            <w:shd w:val="clear" w:color="000000" w:fill="C6E0B4"/>
            <w:textDirection w:val="btLr"/>
            <w:vAlign w:val="bottom"/>
            <w:hideMark/>
          </w:tcPr>
          <w:p w14:paraId="3C5BD042" w14:textId="5D1F5D2C"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FD1508">
              <w:rPr>
                <w:rFonts w:ascii="Calibri" w:hAnsi="Calibri" w:cs="Calibri"/>
                <w:color w:val="000000"/>
                <w:sz w:val="20"/>
                <w:szCs w:val="18"/>
                <w:lang w:eastAsia="en-GB"/>
              </w:rPr>
              <w:t>n</w:t>
            </w:r>
            <w:r w:rsidRPr="00B446D6">
              <w:rPr>
                <w:rFonts w:ascii="Calibri" w:hAnsi="Calibri" w:cs="Calibri"/>
                <w:color w:val="000000"/>
                <w:sz w:val="20"/>
                <w:szCs w:val="18"/>
                <w:lang w:eastAsia="en-GB"/>
              </w:rPr>
              <w:t>ame</w:t>
            </w:r>
          </w:p>
        </w:tc>
        <w:tc>
          <w:tcPr>
            <w:tcW w:w="147" w:type="dxa"/>
            <w:tcBorders>
              <w:top w:val="nil"/>
              <w:left w:val="nil"/>
              <w:bottom w:val="single" w:sz="2" w:space="0" w:color="auto"/>
              <w:right w:val="single" w:sz="2" w:space="0" w:color="auto"/>
            </w:tcBorders>
            <w:shd w:val="clear" w:color="000000" w:fill="C6E0B4"/>
            <w:textDirection w:val="btLr"/>
            <w:vAlign w:val="bottom"/>
            <w:hideMark/>
          </w:tcPr>
          <w:p w14:paraId="29513B03" w14:textId="174648D6"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escription</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2C519D0F" w14:textId="7E650A23"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FD1508">
              <w:rPr>
                <w:rFonts w:ascii="Calibri" w:hAnsi="Calibri" w:cs="Calibri"/>
                <w:color w:val="000000"/>
                <w:sz w:val="20"/>
                <w:szCs w:val="18"/>
                <w:lang w:eastAsia="en-GB"/>
              </w:rPr>
              <w:t>s</w:t>
            </w:r>
            <w:r w:rsidRPr="00B446D6">
              <w:rPr>
                <w:rFonts w:ascii="Calibri" w:hAnsi="Calibri" w:cs="Calibri"/>
                <w:color w:val="000000"/>
                <w:sz w:val="20"/>
                <w:szCs w:val="18"/>
                <w:lang w:eastAsia="en-GB"/>
              </w:rPr>
              <w:t>hareholders</w:t>
            </w:r>
          </w:p>
        </w:tc>
        <w:tc>
          <w:tcPr>
            <w:tcW w:w="148" w:type="dxa"/>
            <w:tcBorders>
              <w:top w:val="nil"/>
              <w:left w:val="single" w:sz="3" w:space="0" w:color="auto"/>
              <w:bottom w:val="single" w:sz="2" w:space="0" w:color="auto"/>
              <w:right w:val="single" w:sz="2" w:space="0" w:color="auto"/>
            </w:tcBorders>
            <w:shd w:val="clear" w:color="000000" w:fill="FFE699"/>
            <w:textDirection w:val="btLr"/>
            <w:vAlign w:val="bottom"/>
            <w:hideMark/>
          </w:tcPr>
          <w:p w14:paraId="5203206A" w14:textId="0542DD1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DFI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CFF65C9" w14:textId="7128CFA3"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Client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ontact</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4CF0C3B5" w14:textId="45B28BF6"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w</w:t>
            </w:r>
            <w:r w:rsidRPr="00B446D6">
              <w:rPr>
                <w:rFonts w:ascii="Calibri" w:hAnsi="Calibri" w:cs="Calibri"/>
                <w:color w:val="000000"/>
                <w:sz w:val="20"/>
                <w:szCs w:val="18"/>
                <w:lang w:eastAsia="en-GB"/>
              </w:rPr>
              <w:t>ebsite</w:t>
            </w:r>
          </w:p>
        </w:tc>
        <w:tc>
          <w:tcPr>
            <w:tcW w:w="147" w:type="dxa"/>
            <w:gridSpan w:val="2"/>
            <w:tcBorders>
              <w:top w:val="nil"/>
              <w:left w:val="nil"/>
              <w:bottom w:val="single" w:sz="2" w:space="0" w:color="auto"/>
              <w:right w:val="single" w:sz="2" w:space="0" w:color="auto"/>
            </w:tcBorders>
            <w:shd w:val="clear" w:color="000000" w:fill="C6E0B4"/>
            <w:textDirection w:val="btLr"/>
            <w:vAlign w:val="bottom"/>
            <w:hideMark/>
          </w:tcPr>
          <w:p w14:paraId="4B90E1FA" w14:textId="6DB03DFF"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ategory</w:t>
            </w:r>
          </w:p>
        </w:tc>
        <w:tc>
          <w:tcPr>
            <w:tcW w:w="148" w:type="dxa"/>
            <w:tcBorders>
              <w:top w:val="nil"/>
              <w:left w:val="nil"/>
              <w:bottom w:val="single" w:sz="2" w:space="0" w:color="auto"/>
              <w:right w:val="single" w:sz="2" w:space="0" w:color="auto"/>
            </w:tcBorders>
            <w:shd w:val="clear" w:color="000000" w:fill="C6E0B4"/>
            <w:textDirection w:val="btLr"/>
            <w:vAlign w:val="bottom"/>
            <w:hideMark/>
          </w:tcPr>
          <w:p w14:paraId="103A0AE4" w14:textId="1D47537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E&amp;S </w:t>
            </w:r>
            <w:r w:rsidR="00FD1508">
              <w:rPr>
                <w:rFonts w:ascii="Calibri" w:hAnsi="Calibri" w:cs="Calibri"/>
                <w:color w:val="000000"/>
                <w:sz w:val="20"/>
                <w:szCs w:val="18"/>
                <w:lang w:eastAsia="en-GB"/>
              </w:rPr>
              <w:t>r</w:t>
            </w:r>
            <w:r w:rsidRPr="00B446D6">
              <w:rPr>
                <w:rFonts w:ascii="Calibri" w:hAnsi="Calibri" w:cs="Calibri"/>
                <w:color w:val="000000"/>
                <w:sz w:val="20"/>
                <w:szCs w:val="18"/>
                <w:lang w:eastAsia="en-GB"/>
              </w:rPr>
              <w:t>ationale</w:t>
            </w:r>
          </w:p>
        </w:tc>
        <w:tc>
          <w:tcPr>
            <w:tcW w:w="149" w:type="dxa"/>
            <w:tcBorders>
              <w:top w:val="nil"/>
              <w:left w:val="nil"/>
              <w:bottom w:val="single" w:sz="2" w:space="0" w:color="auto"/>
              <w:right w:val="single" w:sz="2" w:space="0" w:color="auto"/>
            </w:tcBorders>
            <w:shd w:val="clear" w:color="000000" w:fill="C6E0B4"/>
            <w:textDirection w:val="btLr"/>
            <w:vAlign w:val="bottom"/>
            <w:hideMark/>
          </w:tcPr>
          <w:p w14:paraId="1DC082DB" w14:textId="545A4244"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Green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tcBorders>
              <w:top w:val="nil"/>
              <w:left w:val="nil"/>
              <w:bottom w:val="single" w:sz="2" w:space="0" w:color="auto"/>
              <w:right w:val="single" w:sz="3" w:space="0" w:color="auto"/>
            </w:tcBorders>
            <w:shd w:val="clear" w:color="000000" w:fill="C6E0B4"/>
            <w:textDirection w:val="btLr"/>
            <w:vAlign w:val="bottom"/>
            <w:hideMark/>
          </w:tcPr>
          <w:p w14:paraId="7D68BD9B" w14:textId="25AD0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Gender </w:t>
            </w:r>
            <w:r w:rsidR="00FD1508">
              <w:rPr>
                <w:rFonts w:ascii="Calibri" w:hAnsi="Calibri" w:cs="Calibri"/>
                <w:color w:val="000000"/>
                <w:sz w:val="20"/>
                <w:szCs w:val="18"/>
                <w:lang w:eastAsia="en-GB"/>
              </w:rPr>
              <w:t>c</w:t>
            </w:r>
            <w:r w:rsidRPr="00B446D6">
              <w:rPr>
                <w:rFonts w:ascii="Calibri" w:hAnsi="Calibri" w:cs="Calibri"/>
                <w:color w:val="000000"/>
                <w:sz w:val="20"/>
                <w:szCs w:val="18"/>
                <w:lang w:eastAsia="en-GB"/>
              </w:rPr>
              <w:t>omponents</w:t>
            </w:r>
          </w:p>
        </w:tc>
        <w:tc>
          <w:tcPr>
            <w:tcW w:w="148" w:type="dxa"/>
            <w:gridSpan w:val="2"/>
            <w:tcBorders>
              <w:top w:val="nil"/>
              <w:left w:val="nil"/>
              <w:bottom w:val="single" w:sz="2" w:space="0" w:color="auto"/>
              <w:right w:val="single" w:sz="2" w:space="0" w:color="auto"/>
            </w:tcBorders>
            <w:shd w:val="clear" w:color="000000" w:fill="FFE699"/>
            <w:textDirection w:val="btLr"/>
            <w:vAlign w:val="bottom"/>
            <w:hideMark/>
          </w:tcPr>
          <w:p w14:paraId="363EF066"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Year</w:t>
            </w:r>
          </w:p>
        </w:tc>
        <w:tc>
          <w:tcPr>
            <w:tcW w:w="147" w:type="dxa"/>
            <w:tcBorders>
              <w:top w:val="nil"/>
              <w:left w:val="nil"/>
              <w:bottom w:val="single" w:sz="2" w:space="0" w:color="auto"/>
              <w:right w:val="single" w:sz="2" w:space="0" w:color="auto"/>
            </w:tcBorders>
            <w:shd w:val="clear" w:color="000000" w:fill="FFE699"/>
            <w:textDirection w:val="btLr"/>
            <w:vAlign w:val="bottom"/>
            <w:hideMark/>
          </w:tcPr>
          <w:p w14:paraId="27995418" w14:textId="7A04351F"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Disclosed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403BEACB" w14:textId="0E76DEC0"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Concept </w:t>
            </w:r>
            <w:r w:rsidR="00FD1508">
              <w:rPr>
                <w:rFonts w:ascii="Calibri" w:hAnsi="Calibri" w:cs="Calibri"/>
                <w:color w:val="000000"/>
                <w:sz w:val="20"/>
                <w:szCs w:val="18"/>
                <w:lang w:eastAsia="en-GB"/>
              </w:rPr>
              <w:t>r</w:t>
            </w:r>
            <w:r w:rsidRPr="00B446D6">
              <w:rPr>
                <w:rFonts w:ascii="Calibri" w:hAnsi="Calibri" w:cs="Calibri"/>
                <w:color w:val="000000"/>
                <w:sz w:val="20"/>
                <w:szCs w:val="18"/>
                <w:lang w:eastAsia="en-GB"/>
              </w:rPr>
              <w:t>eview</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5AB51ED" w14:textId="77777777"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Signing/Approval Date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2872C552" w14:textId="014C223A"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Start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2" w:space="0" w:color="auto"/>
            </w:tcBorders>
            <w:shd w:val="clear" w:color="000000" w:fill="FFE699"/>
            <w:textDirection w:val="btLr"/>
            <w:vAlign w:val="bottom"/>
            <w:hideMark/>
          </w:tcPr>
          <w:p w14:paraId="5608948F" w14:textId="60C9C091"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End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c>
          <w:tcPr>
            <w:tcW w:w="148" w:type="dxa"/>
            <w:tcBorders>
              <w:top w:val="nil"/>
              <w:left w:val="nil"/>
              <w:bottom w:val="single" w:sz="2" w:space="0" w:color="auto"/>
              <w:right w:val="single" w:sz="3" w:space="0" w:color="auto"/>
            </w:tcBorders>
            <w:shd w:val="clear" w:color="000000" w:fill="FFE699"/>
            <w:textDirection w:val="btLr"/>
            <w:vAlign w:val="bottom"/>
            <w:hideMark/>
          </w:tcPr>
          <w:p w14:paraId="22380D84" w14:textId="4DC9BB4F" w:rsidR="00205DFD" w:rsidRPr="00B446D6" w:rsidRDefault="00205DFD" w:rsidP="00363330">
            <w:pPr>
              <w:spacing w:after="0" w:line="240" w:lineRule="auto"/>
              <w:jc w:val="center"/>
              <w:rPr>
                <w:rFonts w:ascii="Calibri" w:hAnsi="Calibri" w:cs="Calibri"/>
                <w:color w:val="000000"/>
                <w:sz w:val="20"/>
                <w:szCs w:val="18"/>
                <w:lang w:eastAsia="en-GB"/>
              </w:rPr>
            </w:pPr>
            <w:r w:rsidRPr="00B446D6">
              <w:rPr>
                <w:rFonts w:ascii="Calibri" w:hAnsi="Calibri" w:cs="Calibri"/>
                <w:color w:val="000000"/>
                <w:sz w:val="20"/>
                <w:szCs w:val="18"/>
                <w:lang w:eastAsia="en-GB"/>
              </w:rPr>
              <w:t xml:space="preserve">Last </w:t>
            </w:r>
            <w:r w:rsidR="00FD1508">
              <w:rPr>
                <w:rFonts w:ascii="Calibri" w:hAnsi="Calibri" w:cs="Calibri"/>
                <w:color w:val="000000"/>
                <w:sz w:val="20"/>
                <w:szCs w:val="18"/>
                <w:lang w:eastAsia="en-GB"/>
              </w:rPr>
              <w:t>u</w:t>
            </w:r>
            <w:r w:rsidRPr="00B446D6">
              <w:rPr>
                <w:rFonts w:ascii="Calibri" w:hAnsi="Calibri" w:cs="Calibri"/>
                <w:color w:val="000000"/>
                <w:sz w:val="20"/>
                <w:szCs w:val="18"/>
                <w:lang w:eastAsia="en-GB"/>
              </w:rPr>
              <w:t xml:space="preserve">pdate </w:t>
            </w:r>
            <w:r w:rsidR="00FD1508">
              <w:rPr>
                <w:rFonts w:ascii="Calibri" w:hAnsi="Calibri" w:cs="Calibri"/>
                <w:color w:val="000000"/>
                <w:sz w:val="20"/>
                <w:szCs w:val="18"/>
                <w:lang w:eastAsia="en-GB"/>
              </w:rPr>
              <w:t>d</w:t>
            </w:r>
            <w:r w:rsidRPr="00B446D6">
              <w:rPr>
                <w:rFonts w:ascii="Calibri" w:hAnsi="Calibri" w:cs="Calibri"/>
                <w:color w:val="000000"/>
                <w:sz w:val="20"/>
                <w:szCs w:val="18"/>
                <w:lang w:eastAsia="en-GB"/>
              </w:rPr>
              <w:t>ate</w:t>
            </w:r>
          </w:p>
        </w:tc>
      </w:tr>
      <w:tr w:rsidR="0001502D" w:rsidRPr="00EC29AA" w14:paraId="41C36093" w14:textId="77777777" w:rsidTr="00B96AE6">
        <w:trPr>
          <w:trHeight w:val="300"/>
        </w:trPr>
        <w:tc>
          <w:tcPr>
            <w:tcW w:w="1838" w:type="dxa"/>
            <w:tcBorders>
              <w:top w:val="nil"/>
              <w:left w:val="single" w:sz="8" w:space="0" w:color="auto"/>
              <w:bottom w:val="nil"/>
              <w:right w:val="single" w:sz="8" w:space="0" w:color="auto"/>
            </w:tcBorders>
            <w:shd w:val="clear" w:color="000000" w:fill="BDD7EE"/>
            <w:noWrap/>
            <w:vAlign w:val="bottom"/>
            <w:hideMark/>
          </w:tcPr>
          <w:p w14:paraId="3A9373F6" w14:textId="4F23960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xml:space="preserve">Multilaterals </w:t>
            </w:r>
            <w:r w:rsidR="00FD1508">
              <w:rPr>
                <w:rFonts w:ascii="Calibri" w:hAnsi="Calibri" w:cs="Calibri"/>
                <w:color w:val="000000"/>
                <w:sz w:val="18"/>
                <w:szCs w:val="18"/>
              </w:rPr>
              <w:t>(</w:t>
            </w:r>
            <w:r>
              <w:rPr>
                <w:rFonts w:ascii="Calibri" w:hAnsi="Calibri" w:cs="Calibri"/>
                <w:color w:val="000000"/>
                <w:sz w:val="18"/>
                <w:szCs w:val="18"/>
              </w:rPr>
              <w:t>Private</w:t>
            </w:r>
            <w:r w:rsidR="00FD1508">
              <w:rPr>
                <w:rFonts w:ascii="Calibri" w:hAnsi="Calibri" w:cs="Calibri"/>
                <w:color w:val="000000"/>
                <w:sz w:val="18"/>
                <w:szCs w:val="18"/>
              </w:rPr>
              <w:t>)</w:t>
            </w:r>
          </w:p>
        </w:tc>
        <w:tc>
          <w:tcPr>
            <w:tcW w:w="386" w:type="dxa"/>
            <w:tcBorders>
              <w:top w:val="nil"/>
              <w:left w:val="nil"/>
              <w:bottom w:val="nil"/>
              <w:right w:val="single" w:sz="4" w:space="0" w:color="auto"/>
            </w:tcBorders>
            <w:shd w:val="clear" w:color="000000" w:fill="BDD7EE"/>
            <w:noWrap/>
            <w:vAlign w:val="bottom"/>
            <w:hideMark/>
          </w:tcPr>
          <w:p w14:paraId="45D47B36" w14:textId="03D61DF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nil"/>
              <w:right w:val="single" w:sz="4" w:space="0" w:color="auto"/>
            </w:tcBorders>
            <w:shd w:val="clear" w:color="000000" w:fill="BDD7EE"/>
            <w:noWrap/>
            <w:vAlign w:val="bottom"/>
            <w:hideMark/>
          </w:tcPr>
          <w:p w14:paraId="03878E1A" w14:textId="7663988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026339DD" w14:textId="6139CA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8" w:space="0" w:color="auto"/>
            </w:tcBorders>
            <w:shd w:val="clear" w:color="000000" w:fill="BDD7EE"/>
            <w:noWrap/>
            <w:vAlign w:val="bottom"/>
            <w:hideMark/>
          </w:tcPr>
          <w:p w14:paraId="33AF9287" w14:textId="6663455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71950435" w14:textId="1747616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nil"/>
              <w:right w:val="single" w:sz="4" w:space="0" w:color="auto"/>
            </w:tcBorders>
            <w:shd w:val="clear" w:color="000000" w:fill="BDD7EE"/>
            <w:noWrap/>
            <w:vAlign w:val="bottom"/>
            <w:hideMark/>
          </w:tcPr>
          <w:p w14:paraId="7CCF5AD0" w14:textId="532AE65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nil"/>
              <w:right w:val="single" w:sz="8" w:space="0" w:color="auto"/>
            </w:tcBorders>
            <w:shd w:val="clear" w:color="000000" w:fill="BDD7EE"/>
            <w:noWrap/>
            <w:vAlign w:val="bottom"/>
            <w:hideMark/>
          </w:tcPr>
          <w:p w14:paraId="39DBDD9E" w14:textId="033A83E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42D1BA35" w14:textId="5D24887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02E16BDC" w14:textId="235A7D0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1CF379EA" w14:textId="5FBE9D3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nil"/>
              <w:right w:val="single" w:sz="8" w:space="0" w:color="auto"/>
            </w:tcBorders>
            <w:shd w:val="clear" w:color="000000" w:fill="BDD7EE"/>
            <w:noWrap/>
            <w:vAlign w:val="bottom"/>
            <w:hideMark/>
          </w:tcPr>
          <w:p w14:paraId="4398D92E" w14:textId="258E455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nil"/>
              <w:right w:val="single" w:sz="4" w:space="0" w:color="auto"/>
            </w:tcBorders>
            <w:shd w:val="clear" w:color="000000" w:fill="BDD7EE"/>
            <w:noWrap/>
            <w:vAlign w:val="bottom"/>
            <w:hideMark/>
          </w:tcPr>
          <w:p w14:paraId="59D09C04" w14:textId="53FDAD7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nil"/>
              <w:right w:val="single" w:sz="8" w:space="0" w:color="auto"/>
            </w:tcBorders>
            <w:shd w:val="clear" w:color="000000" w:fill="BDD7EE"/>
            <w:noWrap/>
            <w:vAlign w:val="bottom"/>
            <w:hideMark/>
          </w:tcPr>
          <w:p w14:paraId="32FE2B48" w14:textId="4111E4A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5BCF3D39" w14:textId="5E0132C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386CAC44" w14:textId="7946751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nil"/>
              <w:right w:val="single" w:sz="4" w:space="0" w:color="auto"/>
            </w:tcBorders>
            <w:shd w:val="clear" w:color="000000" w:fill="BDD7EE"/>
            <w:noWrap/>
            <w:vAlign w:val="bottom"/>
            <w:hideMark/>
          </w:tcPr>
          <w:p w14:paraId="3C199082" w14:textId="5AABA89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3BC9A2F8" w14:textId="1F82E16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417DD278" w14:textId="7E5C14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nil"/>
              <w:right w:val="single" w:sz="4" w:space="0" w:color="auto"/>
            </w:tcBorders>
            <w:shd w:val="clear" w:color="000000" w:fill="BDD7EE"/>
            <w:noWrap/>
            <w:vAlign w:val="bottom"/>
            <w:hideMark/>
          </w:tcPr>
          <w:p w14:paraId="13001F49" w14:textId="1B99358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nil"/>
              <w:right w:val="single" w:sz="4" w:space="0" w:color="auto"/>
            </w:tcBorders>
            <w:shd w:val="clear" w:color="000000" w:fill="BDD7EE"/>
            <w:noWrap/>
            <w:vAlign w:val="bottom"/>
            <w:hideMark/>
          </w:tcPr>
          <w:p w14:paraId="06BCF742" w14:textId="1980C62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nil"/>
              <w:right w:val="single" w:sz="4" w:space="0" w:color="auto"/>
            </w:tcBorders>
            <w:shd w:val="clear" w:color="000000" w:fill="BDD7EE"/>
            <w:noWrap/>
            <w:vAlign w:val="bottom"/>
            <w:hideMark/>
          </w:tcPr>
          <w:p w14:paraId="1A665A3F" w14:textId="2E64761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63A0F05C" w14:textId="6F20B4C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nil"/>
              <w:right w:val="single" w:sz="4" w:space="0" w:color="auto"/>
            </w:tcBorders>
            <w:shd w:val="clear" w:color="000000" w:fill="BDD7EE"/>
            <w:noWrap/>
            <w:vAlign w:val="bottom"/>
            <w:hideMark/>
          </w:tcPr>
          <w:p w14:paraId="3031F295" w14:textId="0E1F5F2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07340CF5" w14:textId="6C07D91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8" w:space="0" w:color="auto"/>
            </w:tcBorders>
            <w:shd w:val="clear" w:color="000000" w:fill="BDD7EE"/>
            <w:noWrap/>
            <w:vAlign w:val="bottom"/>
            <w:hideMark/>
          </w:tcPr>
          <w:p w14:paraId="72E1C9C6" w14:textId="4101CDE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nil"/>
              <w:right w:val="single" w:sz="4" w:space="0" w:color="auto"/>
            </w:tcBorders>
            <w:shd w:val="clear" w:color="000000" w:fill="BDD7EE"/>
            <w:noWrap/>
            <w:vAlign w:val="bottom"/>
            <w:hideMark/>
          </w:tcPr>
          <w:p w14:paraId="5B06A8AA" w14:textId="6CFCCC0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298165CA" w14:textId="4C9CBB4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nil"/>
              <w:right w:val="single" w:sz="4" w:space="0" w:color="auto"/>
            </w:tcBorders>
            <w:shd w:val="clear" w:color="000000" w:fill="BDD7EE"/>
            <w:noWrap/>
            <w:vAlign w:val="bottom"/>
            <w:hideMark/>
          </w:tcPr>
          <w:p w14:paraId="642ABCAA" w14:textId="73732B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8" w:space="0" w:color="auto"/>
            </w:tcBorders>
            <w:shd w:val="clear" w:color="000000" w:fill="BDD7EE"/>
            <w:noWrap/>
            <w:vAlign w:val="bottom"/>
            <w:hideMark/>
          </w:tcPr>
          <w:p w14:paraId="5694AE22" w14:textId="77D462B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nil"/>
              <w:right w:val="single" w:sz="4" w:space="0" w:color="auto"/>
            </w:tcBorders>
            <w:shd w:val="clear" w:color="000000" w:fill="BDD7EE"/>
            <w:noWrap/>
            <w:vAlign w:val="bottom"/>
            <w:hideMark/>
          </w:tcPr>
          <w:p w14:paraId="20E9292B" w14:textId="746D0DC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nil"/>
              <w:right w:val="single" w:sz="4" w:space="0" w:color="auto"/>
            </w:tcBorders>
            <w:shd w:val="clear" w:color="000000" w:fill="BDD7EE"/>
            <w:noWrap/>
            <w:vAlign w:val="bottom"/>
            <w:hideMark/>
          </w:tcPr>
          <w:p w14:paraId="2BDD0FCB" w14:textId="67C106D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5AB3A8EC" w14:textId="0CEF526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39645F32" w14:textId="512E37D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5AA4C57F" w14:textId="75BF9FB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4" w:space="0" w:color="auto"/>
            </w:tcBorders>
            <w:shd w:val="clear" w:color="000000" w:fill="BDD7EE"/>
            <w:noWrap/>
            <w:vAlign w:val="bottom"/>
            <w:hideMark/>
          </w:tcPr>
          <w:p w14:paraId="7E398C26" w14:textId="5D0F727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nil"/>
              <w:right w:val="single" w:sz="8" w:space="0" w:color="auto"/>
            </w:tcBorders>
            <w:shd w:val="clear" w:color="000000" w:fill="BDD7EE"/>
            <w:noWrap/>
            <w:vAlign w:val="bottom"/>
            <w:hideMark/>
          </w:tcPr>
          <w:p w14:paraId="00C2870B" w14:textId="20AF2DE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0BFA8731" w14:textId="77777777" w:rsidTr="00B96AE6">
        <w:trPr>
          <w:trHeight w:val="288"/>
        </w:trPr>
        <w:tc>
          <w:tcPr>
            <w:tcW w:w="1838"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7F5CCE5A" w14:textId="6D712B0C" w:rsidR="00B96AE6" w:rsidRPr="00EC29AA" w:rsidRDefault="003B49AF"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DFI-18</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8" w:space="0" w:color="auto"/>
              <w:left w:val="nil"/>
              <w:bottom w:val="single" w:sz="4" w:space="0" w:color="auto"/>
              <w:right w:val="single" w:sz="4" w:space="0" w:color="auto"/>
            </w:tcBorders>
            <w:shd w:val="clear" w:color="000000" w:fill="92D050"/>
            <w:vAlign w:val="bottom"/>
            <w:hideMark/>
          </w:tcPr>
          <w:p w14:paraId="26654E07" w14:textId="00647A2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176F3BC9" w14:textId="3A3F522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1554E4F" w14:textId="5020673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60AA00B1" w14:textId="40B8CF9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4E977E4" w14:textId="7D59A773"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BA94DC1" w14:textId="2603C3EA"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6918BC8D" w14:textId="35143551"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75066C73" w14:textId="48CC2A0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92D050"/>
            <w:vAlign w:val="bottom"/>
            <w:hideMark/>
          </w:tcPr>
          <w:p w14:paraId="127B61F4" w14:textId="0FE41E3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2698FF4" w14:textId="50E1964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8" w:space="0" w:color="auto"/>
              <w:left w:val="nil"/>
              <w:bottom w:val="single" w:sz="4" w:space="0" w:color="auto"/>
              <w:right w:val="single" w:sz="8" w:space="0" w:color="auto"/>
            </w:tcBorders>
            <w:shd w:val="clear" w:color="000000" w:fill="FF0000"/>
            <w:vAlign w:val="bottom"/>
            <w:hideMark/>
          </w:tcPr>
          <w:p w14:paraId="46C453F7" w14:textId="6EA6A4F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single" w:sz="4" w:space="0" w:color="auto"/>
              <w:bottom w:val="single" w:sz="4" w:space="0" w:color="auto"/>
              <w:right w:val="single" w:sz="4" w:space="0" w:color="auto"/>
            </w:tcBorders>
            <w:shd w:val="clear" w:color="000000" w:fill="92D050"/>
            <w:vAlign w:val="bottom"/>
            <w:hideMark/>
          </w:tcPr>
          <w:p w14:paraId="74D5F9C7" w14:textId="38FB705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8" w:space="0" w:color="auto"/>
              <w:left w:val="nil"/>
              <w:bottom w:val="single" w:sz="4" w:space="0" w:color="auto"/>
              <w:right w:val="single" w:sz="8" w:space="0" w:color="auto"/>
            </w:tcBorders>
            <w:shd w:val="clear" w:color="000000" w:fill="FF0000"/>
            <w:vAlign w:val="bottom"/>
            <w:hideMark/>
          </w:tcPr>
          <w:p w14:paraId="4FDC3955" w14:textId="450B729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4E905D67" w14:textId="635B5E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35C04FF" w14:textId="21E0C53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4C38768A" w14:textId="7B5B895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D28660C" w14:textId="5598CD8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1DFB301" w14:textId="381D7D9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8" w:space="0" w:color="auto"/>
              <w:left w:val="nil"/>
              <w:bottom w:val="single" w:sz="4" w:space="0" w:color="auto"/>
              <w:right w:val="single" w:sz="4" w:space="0" w:color="auto"/>
            </w:tcBorders>
            <w:shd w:val="clear" w:color="000000" w:fill="FF0000"/>
            <w:vAlign w:val="bottom"/>
            <w:hideMark/>
          </w:tcPr>
          <w:p w14:paraId="7DE2DC44" w14:textId="65B918F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single" w:sz="8" w:space="0" w:color="auto"/>
              <w:bottom w:val="single" w:sz="4" w:space="0" w:color="auto"/>
              <w:right w:val="single" w:sz="4" w:space="0" w:color="auto"/>
            </w:tcBorders>
            <w:shd w:val="clear" w:color="000000" w:fill="92D050"/>
            <w:vAlign w:val="bottom"/>
            <w:hideMark/>
          </w:tcPr>
          <w:p w14:paraId="032911AC" w14:textId="4FC3979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5997AC5B" w14:textId="6C69D15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ABBF3BB" w14:textId="2310CE0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single" w:sz="8" w:space="0" w:color="auto"/>
              <w:bottom w:val="single" w:sz="4" w:space="0" w:color="auto"/>
              <w:right w:val="single" w:sz="4" w:space="0" w:color="auto"/>
            </w:tcBorders>
            <w:shd w:val="clear" w:color="000000" w:fill="FF0000"/>
            <w:vAlign w:val="bottom"/>
            <w:hideMark/>
          </w:tcPr>
          <w:p w14:paraId="07822128" w14:textId="437FA69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263EB54E" w14:textId="435DEE1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4EBE2689" w14:textId="0FCDE01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8" w:space="0" w:color="auto"/>
              <w:left w:val="nil"/>
              <w:bottom w:val="single" w:sz="4" w:space="0" w:color="auto"/>
              <w:right w:val="single" w:sz="4" w:space="0" w:color="auto"/>
            </w:tcBorders>
            <w:shd w:val="clear" w:color="000000" w:fill="FF0000"/>
            <w:vAlign w:val="bottom"/>
            <w:hideMark/>
          </w:tcPr>
          <w:p w14:paraId="6FD92E42" w14:textId="6089802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9D087AB" w14:textId="74A278B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8" w:space="0" w:color="auto"/>
              <w:left w:val="nil"/>
              <w:bottom w:val="single" w:sz="4" w:space="0" w:color="auto"/>
              <w:right w:val="single" w:sz="4" w:space="0" w:color="auto"/>
            </w:tcBorders>
            <w:shd w:val="clear" w:color="000000" w:fill="FF0000"/>
            <w:vAlign w:val="bottom"/>
            <w:hideMark/>
          </w:tcPr>
          <w:p w14:paraId="4FF1A853" w14:textId="29C70F2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04D36613" w14:textId="0E33825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8" w:space="0" w:color="auto"/>
              <w:left w:val="nil"/>
              <w:bottom w:val="single" w:sz="4" w:space="0" w:color="auto"/>
              <w:right w:val="single" w:sz="4" w:space="0" w:color="auto"/>
            </w:tcBorders>
            <w:shd w:val="clear" w:color="000000" w:fill="FF0000"/>
            <w:vAlign w:val="bottom"/>
            <w:hideMark/>
          </w:tcPr>
          <w:p w14:paraId="3CFFAC49" w14:textId="167D613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8" w:space="0" w:color="auto"/>
              <w:left w:val="nil"/>
              <w:bottom w:val="single" w:sz="4" w:space="0" w:color="auto"/>
              <w:right w:val="single" w:sz="4" w:space="0" w:color="auto"/>
            </w:tcBorders>
            <w:shd w:val="clear" w:color="000000" w:fill="FF0000"/>
            <w:vAlign w:val="bottom"/>
            <w:hideMark/>
          </w:tcPr>
          <w:p w14:paraId="37814E01" w14:textId="0465AE1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769A3BE6" w14:textId="1CC2651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15F8E7F5" w14:textId="760C1C9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08E77028" w14:textId="508B661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4" w:space="0" w:color="auto"/>
            </w:tcBorders>
            <w:shd w:val="clear" w:color="000000" w:fill="FF0000"/>
            <w:vAlign w:val="bottom"/>
            <w:hideMark/>
          </w:tcPr>
          <w:p w14:paraId="31C67351" w14:textId="0D92D3E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8" w:space="0" w:color="auto"/>
              <w:left w:val="nil"/>
              <w:bottom w:val="single" w:sz="4" w:space="0" w:color="auto"/>
              <w:right w:val="single" w:sz="8" w:space="0" w:color="auto"/>
            </w:tcBorders>
            <w:shd w:val="clear" w:color="000000" w:fill="FF0000"/>
            <w:vAlign w:val="bottom"/>
            <w:hideMark/>
          </w:tcPr>
          <w:p w14:paraId="2542BA87" w14:textId="1898A75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17DAB2CA"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2521147B" w14:textId="298D6CB0" w:rsidR="00B96AE6" w:rsidRPr="00EC29AA" w:rsidRDefault="003B49AF"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DFI-18</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011B7693" w14:textId="3133DE6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5A0883F" w14:textId="29AF347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A979E1F" w14:textId="4CC7CCB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599EA4F" w14:textId="59D4673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CBEAF2A" w14:textId="6E9AF9F1"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A52CF9F" w14:textId="4EA0EA22"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05F40039" w14:textId="3AA461B4"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CB94F0A" w14:textId="28C5CB0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C1A25A5" w14:textId="6353CAD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2232440" w14:textId="4EDBCC6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59328816" w14:textId="30C957D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029B8FDC" w14:textId="2AD9594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24EA9290" w14:textId="1903BC7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6055529" w14:textId="2632C0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5A0F53D" w14:textId="32CFD9B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AECFBDB" w14:textId="18CE529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086BA1A" w14:textId="5DD663D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B9E6478" w14:textId="23DEF82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76810E15" w14:textId="1F87DF3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0062833" w14:textId="159F430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7410E03" w14:textId="0736D3A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5C348A1" w14:textId="2FCBBDA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1FC62387" w14:textId="69301EA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F4DC01F" w14:textId="30454D0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4D02314" w14:textId="2693E56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2FDE8A7D" w14:textId="7316F2B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773972F" w14:textId="6569C71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787B9B45" w14:textId="743B9F7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900A4EC" w14:textId="6A061E0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68C3B924" w14:textId="0983713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7A277E4" w14:textId="4C7FD6B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EDE2930" w14:textId="20E2DB7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BDEFB97" w14:textId="6389DD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466B217" w14:textId="3E17889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2CAD4DA" w14:textId="3D42F31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7A548762" w14:textId="3C5A3FE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27E17E9C"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3C09B059" w14:textId="318F6332"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DFI-10</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BFBFBF"/>
            <w:vAlign w:val="bottom"/>
            <w:hideMark/>
          </w:tcPr>
          <w:p w14:paraId="5ABF0C50" w14:textId="098AD1F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6E484BED" w14:textId="63AE47F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6695AE65" w14:textId="547545C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175036BB" w14:textId="4FEACDC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B5055D5" w14:textId="364A7F98"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53F9CB88" w14:textId="1E4A719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310203B0" w14:textId="646F0224"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5544444" w14:textId="74DD931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CCBA98F" w14:textId="4B01862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C34D061" w14:textId="46137E3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BFBFBF"/>
            <w:vAlign w:val="bottom"/>
            <w:hideMark/>
          </w:tcPr>
          <w:p w14:paraId="012AF5C7" w14:textId="066438F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8239348" w14:textId="17646D9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37D60FA5" w14:textId="71030FB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A22EDC2" w14:textId="1601ECE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907E387" w14:textId="73D2956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5EB0606C" w14:textId="1A264C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F6FF9C9" w14:textId="0AC6B99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5CE52BB" w14:textId="42F2C9F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BFBFBF"/>
            <w:vAlign w:val="bottom"/>
            <w:hideMark/>
          </w:tcPr>
          <w:p w14:paraId="0748D16A" w14:textId="29ED42E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0F967E31" w14:textId="3C59479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1B73D780" w14:textId="13736B7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61EF7BB" w14:textId="5223AD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2D129D8C" w14:textId="438BB3F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E32CAD1" w14:textId="7AA8058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3D9B8E4A" w14:textId="62496A5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BFBFBF"/>
            <w:vAlign w:val="bottom"/>
            <w:hideMark/>
          </w:tcPr>
          <w:p w14:paraId="13AE88F9" w14:textId="3D6E96F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9C97500" w14:textId="59AC665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BFBFBF"/>
            <w:vAlign w:val="bottom"/>
            <w:hideMark/>
          </w:tcPr>
          <w:p w14:paraId="309A51D9" w14:textId="3AAA20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2B42CB4C" w14:textId="13393D2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BFBFBF"/>
            <w:vAlign w:val="bottom"/>
            <w:hideMark/>
          </w:tcPr>
          <w:p w14:paraId="3C7DF7CE" w14:textId="7BBAA7B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47986178" w14:textId="01C8282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BE004F2" w14:textId="376F78E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C2A9547" w14:textId="3FE756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8AD84B5" w14:textId="2C48816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3C8EB46" w14:textId="1F805CE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6DF695E6" w14:textId="3EABF5F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8B1BA7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10C2E970" w14:textId="64DD4509"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DFI-10</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20821B19" w14:textId="5A3C65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A564468" w14:textId="45EB17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A8B17B6" w14:textId="6B42EC3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51950FF" w14:textId="2F41A2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745231A" w14:textId="675910BA"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2605577" w14:textId="5C392A66"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54BB98D6" w14:textId="1811CBE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BE32515" w14:textId="29451F6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4125A38" w14:textId="27024D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F1BC3AD" w14:textId="0F3B61A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072E9992" w14:textId="4F87BE5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21C621B9" w14:textId="255C4C8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9088C13" w14:textId="0607AD1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7F294E2" w14:textId="7313E6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0469617" w14:textId="5AD723F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0EF8D117" w14:textId="5585883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A7A25EF" w14:textId="55DE9BE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B0E4613" w14:textId="0120902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2DA3114F" w14:textId="1ECF9D8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63DBC556" w14:textId="0CB1427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012E5295" w14:textId="2D06810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922C58A" w14:textId="3AABA73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76012DCD" w14:textId="669B846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64701A4" w14:textId="7D0AEBF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D16C746" w14:textId="132BA4B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3DE781FA" w14:textId="0D0A42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5721A7A" w14:textId="540E792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356E9F2D" w14:textId="4B7D89C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FDD47B4" w14:textId="6249E5F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1714B3BD" w14:textId="729AA87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0400A24" w14:textId="0A17207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3D1CE90" w14:textId="03D1D14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2EE28BB" w14:textId="5CE86A4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59D4D2D" w14:textId="24315B9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EA67684" w14:textId="77A3CB0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731D5E26" w14:textId="61D3CDF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9652F07"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654C096D" w14:textId="17AE5C3D"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DFI-11</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C000"/>
            <w:vAlign w:val="bottom"/>
            <w:hideMark/>
          </w:tcPr>
          <w:p w14:paraId="31128765" w14:textId="75FDB6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2EE0FDA4" w14:textId="1BA38B1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86F4F27" w14:textId="0CC02B0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313C4517" w14:textId="1C73621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7033467D" w14:textId="5CA46C28"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7A242005" w14:textId="76B7DA0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56ED4E56" w14:textId="41F2D188"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68E31015" w14:textId="5FB86C3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69ECE379" w14:textId="1B7D2A3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FDF7DBC" w14:textId="48C9158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7BE77AE5" w14:textId="3EB4239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7A62AF14" w14:textId="794C014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36E39744" w14:textId="69F8005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42ECF10" w14:textId="0AE5E8B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2CA7DF8" w14:textId="623DE37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D4F4ED0" w14:textId="2DD711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68F527B" w14:textId="1E99A5E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35C3F7A" w14:textId="431C761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34FC22D5" w14:textId="309B0A8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C000"/>
            <w:vAlign w:val="bottom"/>
            <w:hideMark/>
          </w:tcPr>
          <w:p w14:paraId="47D1146E" w14:textId="76DFFB6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C000"/>
            <w:vAlign w:val="bottom"/>
            <w:hideMark/>
          </w:tcPr>
          <w:p w14:paraId="3B098BA4" w14:textId="2856DAE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83ED795" w14:textId="5A31C2D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1DE17A7F" w14:textId="715CAE6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E252E47" w14:textId="5BF6FC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36D5953" w14:textId="3C393CA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C000"/>
            <w:vAlign w:val="bottom"/>
            <w:hideMark/>
          </w:tcPr>
          <w:p w14:paraId="35087EA0" w14:textId="5C0A145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1EE7FD1" w14:textId="159EB18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55AA3789" w14:textId="7858424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7E216EF6" w14:textId="7E7661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63AADEA8" w14:textId="6049F7D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2D2CC6A6" w14:textId="3209EF6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9CD8C32" w14:textId="3C8F163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D88355A" w14:textId="3DD8C70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7D7399B4" w14:textId="19925B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C000"/>
            <w:vAlign w:val="bottom"/>
            <w:hideMark/>
          </w:tcPr>
          <w:p w14:paraId="56DC90B1" w14:textId="7F2453A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66A7AB58" w14:textId="4C56202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0E1656DD"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49C9F423" w14:textId="17154E34"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DFI-11</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63A7BF53" w14:textId="2B226C5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563C079" w14:textId="4C023F9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EDBBC52" w14:textId="7405258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ED471E0" w14:textId="005DBB1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7218148" w14:textId="313E160C"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7B697800" w14:textId="023F55C9"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182D97D5" w14:textId="466BB444"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826755C" w14:textId="7967D10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6711FFD" w14:textId="016AED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CE51763" w14:textId="7A4E438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1BBEE8B7" w14:textId="34D39E9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05F26D5B" w14:textId="584940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059EA5D" w14:textId="325E7F6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480D55D" w14:textId="2713D65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D8639FB" w14:textId="5C3544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16B5349" w14:textId="5257719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D66F02A" w14:textId="60B75EB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1182A2B" w14:textId="3FAC0B0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67165BDB" w14:textId="3B08FE0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FCECF27" w14:textId="7C85D86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BEDE8E8" w14:textId="1024DF0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10CC8AD" w14:textId="29AA8B4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327B57C3" w14:textId="37EBEC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0E28F2F" w14:textId="4A45850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4E9BD285" w14:textId="7D10175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4AE806FE" w14:textId="7E3A903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2610D79" w14:textId="69AAD25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204EB493" w14:textId="1350DBA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672282C" w14:textId="75FAEA1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647BDF5F" w14:textId="5276010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7F3532F9" w14:textId="3E426A1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6F17723" w14:textId="4BCBBC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8745D24" w14:textId="504B03A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3262FB4" w14:textId="4EC3C0A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B00EF5E" w14:textId="5C59B75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DEBE753" w14:textId="6FEB7E6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120AFE4"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0A0F0B92" w14:textId="2765E3A7"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DFI-12</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7E3B84C0" w14:textId="5F57DB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C60BA1A" w14:textId="6D1A30A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5D05721" w14:textId="58A6185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14AB651B" w14:textId="17AFEE6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E5287AA" w14:textId="2EBBA155"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F2B49D8" w14:textId="123775F0"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0ABCA915" w14:textId="40495B6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2AF344B" w14:textId="5386FD2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675D46D" w14:textId="64B42AF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1630F66" w14:textId="2918193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10529692" w14:textId="7390576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B6722B3" w14:textId="74F2332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4EAB07B1" w14:textId="6A957F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252E2E7" w14:textId="3F0C89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0D763FB" w14:textId="4406015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3223402B" w14:textId="604F56B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D617D01" w14:textId="6A91A54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005387F" w14:textId="52E7B6D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135555A1" w14:textId="4278C8E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BC2ADC5" w14:textId="4806270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069145D2" w14:textId="221C0D5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E30484F" w14:textId="0242C91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6D52A8F5" w14:textId="06FA8DD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728A9EE" w14:textId="2914795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E0BCABC" w14:textId="5A66BF0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756D3568" w14:textId="4DCB84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9A6CFF0" w14:textId="549FD6B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0F841F74" w14:textId="760A55E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5AB762F5" w14:textId="724F038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485C2539" w14:textId="0CF0131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120CDBD8" w14:textId="0226980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25AA2AC" w14:textId="7882F8D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A1F529D" w14:textId="60482AB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EB1185E" w14:textId="4EC5ED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B00A4FD" w14:textId="1BC4D32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72C66BC1" w14:textId="4D8F896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7392797C"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1E08A382" w14:textId="0ADB5171"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DFI-12</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BFBFBF"/>
            <w:vAlign w:val="bottom"/>
            <w:hideMark/>
          </w:tcPr>
          <w:p w14:paraId="4C75785C" w14:textId="2AA1B10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51973BDC" w14:textId="6890B56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1E049FA" w14:textId="11F38A1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0482DA9C" w14:textId="5FF2A71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2B093D88" w14:textId="54254138"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1C8A605A" w14:textId="291CF8A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039F1D4A" w14:textId="70AAE73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A334307" w14:textId="362440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B9F1E49" w14:textId="4ECB86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259BFF1" w14:textId="476E3A7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BFBFBF"/>
            <w:vAlign w:val="bottom"/>
            <w:hideMark/>
          </w:tcPr>
          <w:p w14:paraId="58257045" w14:textId="2E13EA7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BFBFBF"/>
            <w:vAlign w:val="bottom"/>
            <w:hideMark/>
          </w:tcPr>
          <w:p w14:paraId="2F50DA3D" w14:textId="58E4553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4BD12176" w14:textId="357EE0A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0FD9AC3" w14:textId="63430B5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C26FE17" w14:textId="78BED09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4EEE6443" w14:textId="7ED7484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2A89491D" w14:textId="5C211B3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FC6B127" w14:textId="5725450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BFBFBF"/>
            <w:vAlign w:val="bottom"/>
            <w:hideMark/>
          </w:tcPr>
          <w:p w14:paraId="34871A48" w14:textId="4D76CAB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3E081266" w14:textId="2783742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56B6AF84" w14:textId="61BA16A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9783A56" w14:textId="407BEB4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5462D7D9" w14:textId="02E0CA1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EFF7B2B" w14:textId="6F43CC0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5A250A92" w14:textId="4EC703A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BFBFBF"/>
            <w:vAlign w:val="bottom"/>
            <w:hideMark/>
          </w:tcPr>
          <w:p w14:paraId="5A1356E2" w14:textId="2950C9F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2F8FFC2" w14:textId="161F28B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BFBFBF"/>
            <w:vAlign w:val="bottom"/>
            <w:hideMark/>
          </w:tcPr>
          <w:p w14:paraId="15787F49" w14:textId="2D44AD1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4AB7C3C6" w14:textId="59C85C2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BFBFBF"/>
            <w:vAlign w:val="bottom"/>
            <w:hideMark/>
          </w:tcPr>
          <w:p w14:paraId="06DE5BE0" w14:textId="6CCF9FA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1B7744CB" w14:textId="4C8117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4996DDDD" w14:textId="1327CE4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BCA3104" w14:textId="02BC87D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6C7361A" w14:textId="2F7E380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33736082" w14:textId="63285AE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6C4A25A1" w14:textId="3F7540F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63C90208"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554B8EBE" w14:textId="1AD01260"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DFI-19</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4EB0033D" w14:textId="437AE2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1790A6F" w14:textId="02E817A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B9224E9" w14:textId="6D3BD2F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09EB74B" w14:textId="6154343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3EA7804" w14:textId="1AD3E26B"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550AD4AB" w14:textId="58D07627"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1B8D8C33" w14:textId="6572DE5C"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0483F78" w14:textId="02E374C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EB7A840" w14:textId="13843E4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6BE67EE" w14:textId="023849C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41A5F6A5" w14:textId="62A61A9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16F3E1F9" w14:textId="3921BF0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2530D29E" w14:textId="646705D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D0CC3F9" w14:textId="67ECF30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DC719B9" w14:textId="7A080CC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A32A81E" w14:textId="0B69200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46885E7" w14:textId="14C0B8C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noWrap/>
            <w:vAlign w:val="bottom"/>
            <w:hideMark/>
          </w:tcPr>
          <w:p w14:paraId="28E5C430" w14:textId="4ED518CF" w:rsidR="00B96AE6" w:rsidRPr="00EC29AA" w:rsidRDefault="00B96AE6" w:rsidP="00B96AE6">
            <w:pPr>
              <w:spacing w:after="0" w:line="240" w:lineRule="auto"/>
              <w:rPr>
                <w:rFonts w:ascii="Calibri" w:hAnsi="Calibri" w:cs="Calibri"/>
                <w:color w:val="000000"/>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11A4340A" w14:textId="1DC9C4A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636D2BDD" w14:textId="4CBD7A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6E389B05" w14:textId="5D718CB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C9FF193" w14:textId="423E81B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6F035776" w14:textId="34BD249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6E3F3982" w14:textId="3DB6236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A8E22F2" w14:textId="1740D33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09DF54FD" w14:textId="07F00D2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7CC34CB" w14:textId="096C98B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50122324" w14:textId="41BE1A9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62DAFC49" w14:textId="32ED0B3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060D5F0E" w14:textId="29D7465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A044A17" w14:textId="6D506A7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19B426D" w14:textId="71BBD9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C5022EB" w14:textId="08E63BD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9586A9D" w14:textId="2A88862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FFEC953" w14:textId="36A3CAB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C7E4927" w14:textId="23C4F7B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DA46F26"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315FD4D5" w14:textId="3B5DBACD"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DFI-19</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4474C6BF" w14:textId="73371D5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EF95F48" w14:textId="71119FC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FC93B73" w14:textId="26C3B2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75FA9300" w14:textId="03A9EBE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8E65A3E" w14:textId="033E79E0"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820BE16" w14:textId="4DBDB79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0B29295D" w14:textId="0532BE52"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5248052" w14:textId="75F2EF1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45B91B9" w14:textId="0D15BD3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7F22811" w14:textId="0A24EA8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4FF8076A" w14:textId="12EFF8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79415548" w14:textId="1A31990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5A719AF3" w14:textId="43B699A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352366A" w14:textId="1C2148A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3FE6E0E" w14:textId="1C85899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2D0D7FE" w14:textId="0485141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0FAFAFF" w14:textId="0437D03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77BECAA" w14:textId="6751D66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68332267" w14:textId="33EC07E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0CBBB1F2" w14:textId="1DF7262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7A6534E" w14:textId="0DFA39F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2D68843" w14:textId="7593F0B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B3663A1" w14:textId="09AA39D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09909E7" w14:textId="4D266C7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A1DCAC5" w14:textId="334251F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03F8B7F8" w14:textId="75657E9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7B654BF" w14:textId="55FCB3E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28DE114F" w14:textId="55353D3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A4AC928" w14:textId="4ADEEC6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5213EBFB" w14:textId="2FA37BB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150DDF7" w14:textId="5895886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6602824" w14:textId="0D34BA0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1F0DDFE" w14:textId="6897EAD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0814F48" w14:textId="11EF4B8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BCB8095" w14:textId="3C3F808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39109EAF" w14:textId="27D5904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219CC145"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3848DAE6" w14:textId="15D420B8"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DFI-14</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FF0000"/>
            <w:vAlign w:val="bottom"/>
            <w:hideMark/>
          </w:tcPr>
          <w:p w14:paraId="5E027814" w14:textId="4882D95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1FC57EE5" w14:textId="480CAA9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6A1D2AE" w14:textId="28AF8E9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391C65F5" w14:textId="4D82772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11802E84" w14:textId="17F3B039"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7D852E81" w14:textId="241BA685"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955FFAC" w14:textId="6C9EFFD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733E7094" w14:textId="3B0C9C9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D71CAC9" w14:textId="5157E5D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17D65F2" w14:textId="5BF8AB7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FF0000"/>
            <w:vAlign w:val="bottom"/>
            <w:hideMark/>
          </w:tcPr>
          <w:p w14:paraId="52BCE874" w14:textId="5647400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342E876D" w14:textId="7909AE0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FF0000"/>
            <w:vAlign w:val="bottom"/>
            <w:hideMark/>
          </w:tcPr>
          <w:p w14:paraId="780E3FE7" w14:textId="5EAEE5A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5B682EB" w14:textId="1AED155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5C950E7" w14:textId="388F613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27319E76" w14:textId="4944299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598E7F7" w14:textId="0FCF39C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4607B311" w14:textId="4B5F403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FF0000"/>
            <w:vAlign w:val="bottom"/>
            <w:hideMark/>
          </w:tcPr>
          <w:p w14:paraId="306D5FD4" w14:textId="332BD6D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6F021AE2" w14:textId="553BFEC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3ECE4C42" w14:textId="19F7020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0B505912" w14:textId="11D20F4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2475B9E5" w14:textId="51EF26F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3693C10" w14:textId="05D7092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73222A9" w14:textId="214C3D3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FF0000"/>
            <w:vAlign w:val="bottom"/>
            <w:hideMark/>
          </w:tcPr>
          <w:p w14:paraId="29684FA3" w14:textId="5FCEAC7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21C3FA6E" w14:textId="1D6BBF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FF0000"/>
            <w:vAlign w:val="bottom"/>
            <w:hideMark/>
          </w:tcPr>
          <w:p w14:paraId="766B1C1C" w14:textId="2679722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06224953" w14:textId="474971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FF0000"/>
            <w:vAlign w:val="bottom"/>
            <w:hideMark/>
          </w:tcPr>
          <w:p w14:paraId="6C639F09" w14:textId="0ADCF8C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FF0000"/>
            <w:vAlign w:val="bottom"/>
            <w:hideMark/>
          </w:tcPr>
          <w:p w14:paraId="44D90AB7" w14:textId="0F52C10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557CDE6E" w14:textId="1695F66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26DF488" w14:textId="416D88A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F4AE5B1" w14:textId="3BB56B4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FF0000"/>
            <w:vAlign w:val="bottom"/>
            <w:hideMark/>
          </w:tcPr>
          <w:p w14:paraId="375A7A70" w14:textId="6A48783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FF0000"/>
            <w:vAlign w:val="bottom"/>
            <w:hideMark/>
          </w:tcPr>
          <w:p w14:paraId="2517EAF0" w14:textId="319E0B4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7AA2EAC3"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15AF43DE" w14:textId="05F7E8F2" w:rsidR="00B96AE6" w:rsidRPr="00EC29AA" w:rsidRDefault="0047046D"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DFI-14</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7FCB6047" w14:textId="7368B5D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83992AF" w14:textId="090872D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3BD060A" w14:textId="33C424B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59D6587" w14:textId="599DA58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24CD937" w14:textId="1B857D0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2935DF69" w14:textId="09B836F8"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12C87D1D" w14:textId="4DA86C0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0747D54" w14:textId="0FE164F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FF8D767" w14:textId="67FA4B0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86C8D19" w14:textId="0FB7DA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476DA32A" w14:textId="0F0BCEC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54196D1B" w14:textId="09C2950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6E7B7F65" w14:textId="739CADC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2D336B0" w14:textId="5F3FB7B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BE5AE1E" w14:textId="3E2C1D2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55586DF" w14:textId="4FB98DC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D23E7E8" w14:textId="305AA13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584B9BF" w14:textId="1D48EF1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2FD6C801" w14:textId="067C8A9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5DC38C41" w14:textId="60A556A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31E874CD" w14:textId="1CF0B61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DD5B87C" w14:textId="73A78DC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4B1348FC" w14:textId="1E29EAE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DE3C084" w14:textId="5D726BE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55D610A" w14:textId="5FC2E90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4A60BBB6" w14:textId="4666356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C0E115A" w14:textId="6281972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42BC9A8A" w14:textId="753396F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88168E3" w14:textId="6361BA6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77A1B49D" w14:textId="44C3468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119AD74F" w14:textId="460D518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C42B74E" w14:textId="13ABA23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67F21B9" w14:textId="1DA3C8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63D8FBE" w14:textId="4F9A7D7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2C06E8D" w14:textId="00E7DFD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B5DDAE3" w14:textId="64A430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0644696E"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571532CD" w14:textId="12B044F0"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DFI-15</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BFBFBF"/>
            <w:vAlign w:val="bottom"/>
            <w:hideMark/>
          </w:tcPr>
          <w:p w14:paraId="634AB4F8" w14:textId="2FD2378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440D6769" w14:textId="2CA13FE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144EE67" w14:textId="2C4713D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5C7AB54A" w14:textId="1BAABFD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6A89C9D9" w14:textId="135D7231"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43116E3C" w14:textId="2D334351"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0EBEDCED" w14:textId="7AECD342"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B2E1D81" w14:textId="21C2BC4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32EBA8D" w14:textId="4F44E8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2B78125" w14:textId="5474897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BFBFBF"/>
            <w:vAlign w:val="bottom"/>
            <w:hideMark/>
          </w:tcPr>
          <w:p w14:paraId="04E2650D" w14:textId="03B3B66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C4B59E4" w14:textId="161B8ED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71C48C8A" w14:textId="3B3096B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C508F22" w14:textId="14E2617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98FCEB6" w14:textId="65A4CD1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7CFA0144" w14:textId="43CA319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E0F9626" w14:textId="4CE2E90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570000CD" w14:textId="18BF04C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BFBFBF"/>
            <w:vAlign w:val="bottom"/>
            <w:hideMark/>
          </w:tcPr>
          <w:p w14:paraId="362B9FE0" w14:textId="31B7636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42A12154" w14:textId="7385DBC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3A885BE6" w14:textId="4387B58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C3A4BDE" w14:textId="11BA792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037D37CD" w14:textId="19E7110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5D27721" w14:textId="0626A70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26312E04" w14:textId="106FFD1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BFBFBF"/>
            <w:vAlign w:val="bottom"/>
            <w:hideMark/>
          </w:tcPr>
          <w:p w14:paraId="47BF2133" w14:textId="0E78010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A6981E4" w14:textId="4A354FE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BFBFBF"/>
            <w:vAlign w:val="bottom"/>
            <w:hideMark/>
          </w:tcPr>
          <w:p w14:paraId="0CA8AB93" w14:textId="41E57AF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3DCACC2B" w14:textId="170C838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BFBFBF"/>
            <w:vAlign w:val="bottom"/>
            <w:hideMark/>
          </w:tcPr>
          <w:p w14:paraId="28075614" w14:textId="43A5A14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3C7E098B" w14:textId="6588074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A40EFE3" w14:textId="3D02FB0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83FC1DD" w14:textId="4752326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0FD126E" w14:textId="7B6E0BE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7B8C2F5" w14:textId="56CAD5A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561BDEEF" w14:textId="6A45602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16D4FC78"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098D60A7" w14:textId="0F51676F"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DFI-15</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BFBFBF"/>
            <w:vAlign w:val="bottom"/>
            <w:hideMark/>
          </w:tcPr>
          <w:p w14:paraId="0FC1A948" w14:textId="338D942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1387F4FE" w14:textId="10D3D5A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1CE72D6" w14:textId="3095C4F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48186F48" w14:textId="7DBC9A0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C71FA71" w14:textId="68786A92"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6BA1A05B" w14:textId="24854F43"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3291C50F" w14:textId="5D357FA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1D41AFFC" w14:textId="30B3F6E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7C0920B9" w14:textId="3396221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53952AB" w14:textId="09CE0AB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BFBFBF"/>
            <w:vAlign w:val="bottom"/>
            <w:hideMark/>
          </w:tcPr>
          <w:p w14:paraId="03252E89" w14:textId="33FC806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BFBFBF"/>
            <w:vAlign w:val="bottom"/>
            <w:hideMark/>
          </w:tcPr>
          <w:p w14:paraId="4476EB07" w14:textId="385145B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BFBFBF"/>
            <w:vAlign w:val="bottom"/>
            <w:hideMark/>
          </w:tcPr>
          <w:p w14:paraId="21233A4C" w14:textId="0E2207D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F803C6A" w14:textId="336AB38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59AA14C" w14:textId="379083B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282AC4F1" w14:textId="6FD3ADB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0BD20D59" w14:textId="785522C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1456C0DD" w14:textId="7A49D16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BFBFBF"/>
            <w:vAlign w:val="bottom"/>
            <w:hideMark/>
          </w:tcPr>
          <w:p w14:paraId="5F31943B" w14:textId="03B84E1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0C10933F" w14:textId="16E19C1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72ED9C5E" w14:textId="4DCCD4C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2094C31A" w14:textId="779146C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BFBFBF"/>
            <w:vAlign w:val="bottom"/>
            <w:hideMark/>
          </w:tcPr>
          <w:p w14:paraId="060D8727" w14:textId="069F3D4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0069A51" w14:textId="5BE30A0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285AE347" w14:textId="3D6BD5A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BFBFBF"/>
            <w:vAlign w:val="bottom"/>
            <w:hideMark/>
          </w:tcPr>
          <w:p w14:paraId="41CDEA11" w14:textId="7587766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13996EC3" w14:textId="11B757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BFBFBF"/>
            <w:vAlign w:val="bottom"/>
            <w:hideMark/>
          </w:tcPr>
          <w:p w14:paraId="003AE77D" w14:textId="0266D9D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6ECF662C" w14:textId="7B9FE87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BFBFBF"/>
            <w:vAlign w:val="bottom"/>
            <w:hideMark/>
          </w:tcPr>
          <w:p w14:paraId="258F95EE" w14:textId="64CC12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BFBFBF"/>
            <w:vAlign w:val="bottom"/>
            <w:hideMark/>
          </w:tcPr>
          <w:p w14:paraId="10779B90" w14:textId="424F2D6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7979D75" w14:textId="213F819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6E80698B" w14:textId="642F34E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4F5DE3BE" w14:textId="000309C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BFBFBF"/>
            <w:vAlign w:val="bottom"/>
            <w:hideMark/>
          </w:tcPr>
          <w:p w14:paraId="5FF6DFBD" w14:textId="49072CA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BFBFBF"/>
            <w:vAlign w:val="bottom"/>
            <w:hideMark/>
          </w:tcPr>
          <w:p w14:paraId="1CF24F32" w14:textId="10B2B13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0AF61E47"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03E65021" w14:textId="40F9C24C"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DFI-20</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single" w:sz="4" w:space="0" w:color="auto"/>
              <w:right w:val="single" w:sz="4" w:space="0" w:color="auto"/>
            </w:tcBorders>
            <w:shd w:val="clear" w:color="000000" w:fill="BFBFBF"/>
            <w:vAlign w:val="bottom"/>
            <w:hideMark/>
          </w:tcPr>
          <w:p w14:paraId="359CAEDF" w14:textId="0EBDCDA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56ED7348" w14:textId="21C2C17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6E6C7BED" w14:textId="494B661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52DB2D15" w14:textId="3FB17C8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3D5D4D61" w14:textId="025E65F5"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3F6E5868" w14:textId="3829DE9E"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07426347" w14:textId="08B13D3F"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8E757F0" w14:textId="6DDD615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E254E0D" w14:textId="06BE2DD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8304DF1" w14:textId="5F69FD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4" w:space="0" w:color="auto"/>
              <w:right w:val="single" w:sz="8" w:space="0" w:color="auto"/>
            </w:tcBorders>
            <w:shd w:val="clear" w:color="000000" w:fill="BFBFBF"/>
            <w:vAlign w:val="bottom"/>
            <w:hideMark/>
          </w:tcPr>
          <w:p w14:paraId="702B1540" w14:textId="1BEB1B7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FDB3E72" w14:textId="458315D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8" w:space="0" w:color="auto"/>
            </w:tcBorders>
            <w:shd w:val="clear" w:color="000000" w:fill="BFBFBF"/>
            <w:vAlign w:val="bottom"/>
            <w:hideMark/>
          </w:tcPr>
          <w:p w14:paraId="58F7818A" w14:textId="48AF892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A317B14" w14:textId="10CF4EE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74B6FFA" w14:textId="5BA5089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3413AF20" w14:textId="1D2CB89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2322847" w14:textId="5137609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9401AD7" w14:textId="126FED5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4" w:space="0" w:color="auto"/>
              <w:right w:val="single" w:sz="4" w:space="0" w:color="auto"/>
            </w:tcBorders>
            <w:shd w:val="clear" w:color="000000" w:fill="BFBFBF"/>
            <w:vAlign w:val="bottom"/>
            <w:hideMark/>
          </w:tcPr>
          <w:p w14:paraId="7B526512" w14:textId="11CD82D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22FC61DF" w14:textId="6915C2B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47436514" w14:textId="36E02C0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7F898B86" w14:textId="0707E18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5ABA9D06" w14:textId="7D9E03F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426C712" w14:textId="55BD58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1EAFD9DA" w14:textId="2D2A346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4" w:space="0" w:color="auto"/>
              <w:right w:val="single" w:sz="4" w:space="0" w:color="auto"/>
            </w:tcBorders>
            <w:shd w:val="clear" w:color="000000" w:fill="BFBFBF"/>
            <w:vAlign w:val="bottom"/>
            <w:hideMark/>
          </w:tcPr>
          <w:p w14:paraId="5B4551A4" w14:textId="168B372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D59EB6E" w14:textId="519F14E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4" w:space="0" w:color="auto"/>
              <w:right w:val="single" w:sz="4" w:space="0" w:color="auto"/>
            </w:tcBorders>
            <w:shd w:val="clear" w:color="000000" w:fill="BFBFBF"/>
            <w:vAlign w:val="bottom"/>
            <w:hideMark/>
          </w:tcPr>
          <w:p w14:paraId="4DA98F2F" w14:textId="53F451D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7CE6EF10" w14:textId="64D95A0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4" w:space="0" w:color="auto"/>
              <w:right w:val="single" w:sz="4" w:space="0" w:color="auto"/>
            </w:tcBorders>
            <w:shd w:val="clear" w:color="000000" w:fill="BFBFBF"/>
            <w:vAlign w:val="bottom"/>
            <w:hideMark/>
          </w:tcPr>
          <w:p w14:paraId="426E35B8" w14:textId="552A88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4" w:space="0" w:color="auto"/>
              <w:right w:val="single" w:sz="4" w:space="0" w:color="auto"/>
            </w:tcBorders>
            <w:shd w:val="clear" w:color="000000" w:fill="BFBFBF"/>
            <w:vAlign w:val="bottom"/>
            <w:hideMark/>
          </w:tcPr>
          <w:p w14:paraId="190FA5E5" w14:textId="7236616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085BF1B3" w14:textId="3EFCA9C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4A5419A6" w14:textId="43C121C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1768C2EF" w14:textId="3DA0386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4" w:space="0" w:color="auto"/>
            </w:tcBorders>
            <w:shd w:val="clear" w:color="000000" w:fill="BFBFBF"/>
            <w:vAlign w:val="bottom"/>
            <w:hideMark/>
          </w:tcPr>
          <w:p w14:paraId="290B0532" w14:textId="7330011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4" w:space="0" w:color="auto"/>
              <w:right w:val="single" w:sz="8" w:space="0" w:color="auto"/>
            </w:tcBorders>
            <w:shd w:val="clear" w:color="000000" w:fill="BFBFBF"/>
            <w:vAlign w:val="bottom"/>
            <w:hideMark/>
          </w:tcPr>
          <w:p w14:paraId="26D315C0" w14:textId="24B19CE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449CD131"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1EF42DC3" w14:textId="489FC78F"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DFI-20</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nil"/>
              <w:left w:val="nil"/>
              <w:bottom w:val="single" w:sz="8" w:space="0" w:color="auto"/>
              <w:right w:val="single" w:sz="4" w:space="0" w:color="auto"/>
            </w:tcBorders>
            <w:shd w:val="clear" w:color="000000" w:fill="FF0000"/>
            <w:vAlign w:val="bottom"/>
            <w:hideMark/>
          </w:tcPr>
          <w:p w14:paraId="188C4C83" w14:textId="6D8A182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95FF9AE" w14:textId="3066BDF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1FA7BF9" w14:textId="63D0E72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1172F1A7" w14:textId="1198FE7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1AD4041" w14:textId="6573C711"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6E86B402" w14:textId="57CEC7C2"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40B4ABFC" w14:textId="448CFC83"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6E36CBAB" w14:textId="36A484B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7305941" w14:textId="4E4D8FF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4DCEF74" w14:textId="5FDFDD6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nil"/>
              <w:left w:val="nil"/>
              <w:bottom w:val="single" w:sz="8" w:space="0" w:color="auto"/>
              <w:right w:val="single" w:sz="8" w:space="0" w:color="auto"/>
            </w:tcBorders>
            <w:shd w:val="clear" w:color="000000" w:fill="FF0000"/>
            <w:vAlign w:val="bottom"/>
            <w:hideMark/>
          </w:tcPr>
          <w:p w14:paraId="4ADAEAA4" w14:textId="4369C19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4" w:space="0" w:color="auto"/>
              <w:bottom w:val="single" w:sz="8" w:space="0" w:color="auto"/>
              <w:right w:val="single" w:sz="4" w:space="0" w:color="auto"/>
            </w:tcBorders>
            <w:shd w:val="clear" w:color="000000" w:fill="FF0000"/>
            <w:vAlign w:val="bottom"/>
            <w:hideMark/>
          </w:tcPr>
          <w:p w14:paraId="4B686394" w14:textId="37BE469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8" w:space="0" w:color="auto"/>
            </w:tcBorders>
            <w:shd w:val="clear" w:color="000000" w:fill="FF0000"/>
            <w:vAlign w:val="bottom"/>
            <w:hideMark/>
          </w:tcPr>
          <w:p w14:paraId="7EC101F9" w14:textId="42179B1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4D75AC29" w14:textId="6D9FA3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365A80BB" w14:textId="7BA221F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4909459F" w14:textId="74C8F23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3C0CDBE" w14:textId="4DE0D45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6A1917F" w14:textId="0FE75DD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nil"/>
              <w:left w:val="nil"/>
              <w:bottom w:val="single" w:sz="8" w:space="0" w:color="auto"/>
              <w:right w:val="single" w:sz="4" w:space="0" w:color="auto"/>
            </w:tcBorders>
            <w:shd w:val="clear" w:color="000000" w:fill="FF0000"/>
            <w:vAlign w:val="bottom"/>
            <w:hideMark/>
          </w:tcPr>
          <w:p w14:paraId="4F5773B4" w14:textId="34DDD7E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68FE8D91" w14:textId="574C3C7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0889D0F7" w14:textId="2E83AAD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A224CAD" w14:textId="1272AF5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single" w:sz="8" w:space="0" w:color="auto"/>
              <w:bottom w:val="single" w:sz="8" w:space="0" w:color="auto"/>
              <w:right w:val="single" w:sz="4" w:space="0" w:color="auto"/>
            </w:tcBorders>
            <w:shd w:val="clear" w:color="000000" w:fill="FF0000"/>
            <w:vAlign w:val="bottom"/>
            <w:hideMark/>
          </w:tcPr>
          <w:p w14:paraId="00E4647D" w14:textId="6A96C38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4EFC881" w14:textId="7115AAB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0DEBE671" w14:textId="7A6D6EC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nil"/>
              <w:left w:val="nil"/>
              <w:bottom w:val="single" w:sz="8" w:space="0" w:color="auto"/>
              <w:right w:val="single" w:sz="4" w:space="0" w:color="auto"/>
            </w:tcBorders>
            <w:shd w:val="clear" w:color="000000" w:fill="FF0000"/>
            <w:vAlign w:val="bottom"/>
            <w:hideMark/>
          </w:tcPr>
          <w:p w14:paraId="2DF4395F" w14:textId="4B66E23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0D49AD75" w14:textId="75217D1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nil"/>
              <w:left w:val="nil"/>
              <w:bottom w:val="single" w:sz="8" w:space="0" w:color="auto"/>
              <w:right w:val="single" w:sz="4" w:space="0" w:color="auto"/>
            </w:tcBorders>
            <w:shd w:val="clear" w:color="000000" w:fill="FF0000"/>
            <w:vAlign w:val="bottom"/>
            <w:hideMark/>
          </w:tcPr>
          <w:p w14:paraId="5E9020F7" w14:textId="4AB1A0D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5A4D9E29" w14:textId="30459A5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nil"/>
              <w:left w:val="nil"/>
              <w:bottom w:val="single" w:sz="8" w:space="0" w:color="auto"/>
              <w:right w:val="single" w:sz="4" w:space="0" w:color="auto"/>
            </w:tcBorders>
            <w:shd w:val="clear" w:color="000000" w:fill="FF0000"/>
            <w:vAlign w:val="bottom"/>
            <w:hideMark/>
          </w:tcPr>
          <w:p w14:paraId="6EB98374" w14:textId="0A05760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nil"/>
              <w:left w:val="nil"/>
              <w:bottom w:val="single" w:sz="8" w:space="0" w:color="auto"/>
              <w:right w:val="single" w:sz="4" w:space="0" w:color="auto"/>
            </w:tcBorders>
            <w:shd w:val="clear" w:color="000000" w:fill="FF0000"/>
            <w:vAlign w:val="bottom"/>
            <w:hideMark/>
          </w:tcPr>
          <w:p w14:paraId="5DF4DCF2" w14:textId="4D9CBD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15CD07A8" w14:textId="381D79E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75AB8667" w14:textId="32AD43C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50501D78" w14:textId="0044C4E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4" w:space="0" w:color="auto"/>
            </w:tcBorders>
            <w:shd w:val="clear" w:color="000000" w:fill="FF0000"/>
            <w:vAlign w:val="bottom"/>
            <w:hideMark/>
          </w:tcPr>
          <w:p w14:paraId="2C876EC5" w14:textId="3EFA752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nil"/>
              <w:left w:val="nil"/>
              <w:bottom w:val="single" w:sz="8" w:space="0" w:color="auto"/>
              <w:right w:val="single" w:sz="8" w:space="0" w:color="auto"/>
            </w:tcBorders>
            <w:shd w:val="clear" w:color="000000" w:fill="FF0000"/>
            <w:vAlign w:val="bottom"/>
            <w:hideMark/>
          </w:tcPr>
          <w:p w14:paraId="62B13DCD" w14:textId="09E9E37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29AC1A04" w14:textId="77777777" w:rsidTr="00B96AE6">
        <w:trPr>
          <w:trHeight w:val="288"/>
        </w:trPr>
        <w:tc>
          <w:tcPr>
            <w:tcW w:w="1838" w:type="dxa"/>
            <w:tcBorders>
              <w:top w:val="single" w:sz="4" w:space="0" w:color="auto"/>
              <w:left w:val="single" w:sz="8" w:space="0" w:color="auto"/>
              <w:bottom w:val="single" w:sz="4" w:space="0" w:color="auto"/>
              <w:right w:val="single" w:sz="8" w:space="0" w:color="auto"/>
            </w:tcBorders>
            <w:shd w:val="clear" w:color="000000" w:fill="BFBFBF"/>
            <w:vAlign w:val="bottom"/>
            <w:hideMark/>
          </w:tcPr>
          <w:p w14:paraId="4F1217F8" w14:textId="34B78CA5"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DFI-17</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Funds SP</w:t>
            </w:r>
          </w:p>
        </w:tc>
        <w:tc>
          <w:tcPr>
            <w:tcW w:w="386" w:type="dxa"/>
            <w:tcBorders>
              <w:top w:val="single" w:sz="4" w:space="0" w:color="auto"/>
              <w:left w:val="nil"/>
              <w:bottom w:val="nil"/>
              <w:right w:val="single" w:sz="4" w:space="0" w:color="auto"/>
            </w:tcBorders>
            <w:shd w:val="clear" w:color="000000" w:fill="FF0000"/>
            <w:vAlign w:val="bottom"/>
            <w:hideMark/>
          </w:tcPr>
          <w:p w14:paraId="042E76C4" w14:textId="79BE03C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nil"/>
              <w:right w:val="single" w:sz="4" w:space="0" w:color="auto"/>
            </w:tcBorders>
            <w:shd w:val="clear" w:color="000000" w:fill="FF0000"/>
            <w:vAlign w:val="bottom"/>
            <w:hideMark/>
          </w:tcPr>
          <w:p w14:paraId="058EDF60" w14:textId="0191F7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551C12C2" w14:textId="486A85A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8" w:space="0" w:color="auto"/>
            </w:tcBorders>
            <w:shd w:val="clear" w:color="000000" w:fill="FF0000"/>
            <w:vAlign w:val="bottom"/>
            <w:hideMark/>
          </w:tcPr>
          <w:p w14:paraId="31086EC0" w14:textId="3D3608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2B8D8029" w14:textId="640CCC6D"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89" w:type="dxa"/>
            <w:tcBorders>
              <w:top w:val="single" w:sz="4" w:space="0" w:color="auto"/>
              <w:left w:val="nil"/>
              <w:bottom w:val="nil"/>
              <w:right w:val="single" w:sz="4" w:space="0" w:color="auto"/>
            </w:tcBorders>
            <w:shd w:val="clear" w:color="000000" w:fill="FF0000"/>
            <w:vAlign w:val="bottom"/>
            <w:hideMark/>
          </w:tcPr>
          <w:p w14:paraId="6E7A7883" w14:textId="7FEC4740"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gridSpan w:val="2"/>
            <w:tcBorders>
              <w:top w:val="single" w:sz="4" w:space="0" w:color="auto"/>
              <w:left w:val="nil"/>
              <w:bottom w:val="nil"/>
              <w:right w:val="single" w:sz="8" w:space="0" w:color="auto"/>
            </w:tcBorders>
            <w:shd w:val="clear" w:color="000000" w:fill="FF0000"/>
            <w:vAlign w:val="bottom"/>
            <w:hideMark/>
          </w:tcPr>
          <w:p w14:paraId="6B6E2EB3" w14:textId="26611140"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7D0285A1" w14:textId="418A0C7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64CD7463" w14:textId="745B361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38F6E064" w14:textId="36D18D5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nil"/>
              <w:right w:val="single" w:sz="8" w:space="0" w:color="auto"/>
            </w:tcBorders>
            <w:shd w:val="clear" w:color="000000" w:fill="FF0000"/>
            <w:vAlign w:val="bottom"/>
            <w:hideMark/>
          </w:tcPr>
          <w:p w14:paraId="720B41C7" w14:textId="511415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nil"/>
              <w:right w:val="single" w:sz="4" w:space="0" w:color="auto"/>
            </w:tcBorders>
            <w:shd w:val="clear" w:color="000000" w:fill="FF0000"/>
            <w:vAlign w:val="bottom"/>
            <w:hideMark/>
          </w:tcPr>
          <w:p w14:paraId="34E76D40" w14:textId="28C9852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nil"/>
              <w:right w:val="single" w:sz="8" w:space="0" w:color="auto"/>
            </w:tcBorders>
            <w:shd w:val="clear" w:color="000000" w:fill="FF0000"/>
            <w:vAlign w:val="bottom"/>
            <w:hideMark/>
          </w:tcPr>
          <w:p w14:paraId="2D56F0C4" w14:textId="5323B54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7B5F51BC" w14:textId="1CE5CA0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12CFA4E4" w14:textId="14C122B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nil"/>
              <w:right w:val="single" w:sz="4" w:space="0" w:color="auto"/>
            </w:tcBorders>
            <w:shd w:val="clear" w:color="000000" w:fill="FF0000"/>
            <w:vAlign w:val="bottom"/>
            <w:hideMark/>
          </w:tcPr>
          <w:p w14:paraId="42F58197" w14:textId="3779A64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5F7951A0" w14:textId="545C308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4C3D43D0" w14:textId="0BAF037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nil"/>
              <w:right w:val="single" w:sz="4" w:space="0" w:color="auto"/>
            </w:tcBorders>
            <w:shd w:val="clear" w:color="000000" w:fill="FF0000"/>
            <w:vAlign w:val="bottom"/>
            <w:hideMark/>
          </w:tcPr>
          <w:p w14:paraId="655F507C" w14:textId="2345216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nil"/>
              <w:right w:val="single" w:sz="4" w:space="0" w:color="auto"/>
            </w:tcBorders>
            <w:shd w:val="clear" w:color="000000" w:fill="FF0000"/>
            <w:vAlign w:val="bottom"/>
            <w:hideMark/>
          </w:tcPr>
          <w:p w14:paraId="149FA1A8" w14:textId="7B39E44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nil"/>
              <w:right w:val="single" w:sz="4" w:space="0" w:color="auto"/>
            </w:tcBorders>
            <w:shd w:val="clear" w:color="000000" w:fill="FF0000"/>
            <w:vAlign w:val="bottom"/>
            <w:hideMark/>
          </w:tcPr>
          <w:p w14:paraId="4B096021" w14:textId="3B06859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41B9B15F" w14:textId="115314A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nil"/>
              <w:right w:val="single" w:sz="4" w:space="0" w:color="auto"/>
            </w:tcBorders>
            <w:shd w:val="clear" w:color="000000" w:fill="FF0000"/>
            <w:vAlign w:val="bottom"/>
            <w:hideMark/>
          </w:tcPr>
          <w:p w14:paraId="0BD66C1F" w14:textId="6B7EB8D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3BFE963D" w14:textId="67A0785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8" w:space="0" w:color="auto"/>
            </w:tcBorders>
            <w:shd w:val="clear" w:color="000000" w:fill="FF0000"/>
            <w:vAlign w:val="bottom"/>
            <w:hideMark/>
          </w:tcPr>
          <w:p w14:paraId="30D665BF" w14:textId="1EACCAB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nil"/>
              <w:right w:val="single" w:sz="4" w:space="0" w:color="auto"/>
            </w:tcBorders>
            <w:shd w:val="clear" w:color="000000" w:fill="FF0000"/>
            <w:vAlign w:val="bottom"/>
            <w:hideMark/>
          </w:tcPr>
          <w:p w14:paraId="2C0A2415" w14:textId="71BD1DE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1C170F59" w14:textId="40B3380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nil"/>
              <w:right w:val="single" w:sz="4" w:space="0" w:color="auto"/>
            </w:tcBorders>
            <w:shd w:val="clear" w:color="000000" w:fill="FF0000"/>
            <w:vAlign w:val="bottom"/>
            <w:hideMark/>
          </w:tcPr>
          <w:p w14:paraId="3BB49B61" w14:textId="49797CE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8" w:space="0" w:color="auto"/>
            </w:tcBorders>
            <w:shd w:val="clear" w:color="000000" w:fill="FF0000"/>
            <w:vAlign w:val="bottom"/>
            <w:hideMark/>
          </w:tcPr>
          <w:p w14:paraId="1AB9AE1C" w14:textId="4A67FE1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nil"/>
              <w:right w:val="single" w:sz="4" w:space="0" w:color="auto"/>
            </w:tcBorders>
            <w:shd w:val="clear" w:color="000000" w:fill="FF0000"/>
            <w:vAlign w:val="bottom"/>
            <w:hideMark/>
          </w:tcPr>
          <w:p w14:paraId="605921CA" w14:textId="11B8FFB7"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nil"/>
              <w:right w:val="single" w:sz="4" w:space="0" w:color="auto"/>
            </w:tcBorders>
            <w:shd w:val="clear" w:color="000000" w:fill="FF0000"/>
            <w:vAlign w:val="bottom"/>
            <w:hideMark/>
          </w:tcPr>
          <w:p w14:paraId="5672365F" w14:textId="2E8B6F8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769CBB3E" w14:textId="389BDBE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75C82677" w14:textId="66161A4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1A78A7A2" w14:textId="2DF2BA2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4" w:space="0" w:color="auto"/>
            </w:tcBorders>
            <w:shd w:val="clear" w:color="000000" w:fill="FF0000"/>
            <w:vAlign w:val="bottom"/>
            <w:hideMark/>
          </w:tcPr>
          <w:p w14:paraId="21C3A3D5" w14:textId="52B72AC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nil"/>
              <w:right w:val="single" w:sz="8" w:space="0" w:color="auto"/>
            </w:tcBorders>
            <w:shd w:val="clear" w:color="000000" w:fill="FF0000"/>
            <w:vAlign w:val="bottom"/>
            <w:hideMark/>
          </w:tcPr>
          <w:p w14:paraId="6970DBC6" w14:textId="6698266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r w:rsidR="0001502D" w:rsidRPr="00EC29AA" w14:paraId="306C8FD6" w14:textId="77777777" w:rsidTr="00B96AE6">
        <w:trPr>
          <w:trHeight w:val="300"/>
        </w:trPr>
        <w:tc>
          <w:tcPr>
            <w:tcW w:w="1838" w:type="dxa"/>
            <w:tcBorders>
              <w:top w:val="nil"/>
              <w:left w:val="single" w:sz="8" w:space="0" w:color="auto"/>
              <w:bottom w:val="single" w:sz="8" w:space="0" w:color="auto"/>
              <w:right w:val="single" w:sz="8" w:space="0" w:color="auto"/>
            </w:tcBorders>
            <w:shd w:val="clear" w:color="000000" w:fill="BFBFBF"/>
            <w:vAlign w:val="bottom"/>
            <w:hideMark/>
          </w:tcPr>
          <w:p w14:paraId="4A6ED22F" w14:textId="009B6BAA" w:rsidR="00B96AE6" w:rsidRPr="00EC29AA" w:rsidRDefault="009C6206" w:rsidP="00B96AE6">
            <w:pPr>
              <w:spacing w:after="0" w:line="240" w:lineRule="auto"/>
              <w:jc w:val="center"/>
              <w:rPr>
                <w:rFonts w:ascii="Calibri" w:hAnsi="Calibri" w:cs="Calibri"/>
                <w:b/>
                <w:bCs/>
                <w:color w:val="000000"/>
                <w:sz w:val="18"/>
                <w:szCs w:val="18"/>
                <w:lang w:eastAsia="en-GB"/>
              </w:rPr>
            </w:pPr>
            <w:r>
              <w:rPr>
                <w:rFonts w:ascii="Calibri" w:hAnsi="Calibri" w:cs="Calibri"/>
                <w:color w:val="000000"/>
                <w:sz w:val="18"/>
                <w:szCs w:val="18"/>
              </w:rPr>
              <w:t>DFI-17</w:t>
            </w:r>
            <w:r w:rsidR="00B96AE6">
              <w:rPr>
                <w:rFonts w:ascii="Calibri" w:hAnsi="Calibri" w:cs="Calibri"/>
                <w:color w:val="000000"/>
                <w:sz w:val="18"/>
                <w:szCs w:val="18"/>
              </w:rPr>
              <w:t xml:space="preserve"> </w:t>
            </w:r>
            <w:r w:rsidR="00FD1508">
              <w:rPr>
                <w:rFonts w:ascii="Calibri" w:hAnsi="Calibri" w:cs="Calibri"/>
                <w:color w:val="000000"/>
                <w:sz w:val="18"/>
                <w:szCs w:val="18"/>
              </w:rPr>
              <w:t>–</w:t>
            </w:r>
            <w:r w:rsidR="00B96AE6">
              <w:rPr>
                <w:rFonts w:ascii="Calibri" w:hAnsi="Calibri" w:cs="Calibri"/>
                <w:color w:val="000000"/>
                <w:sz w:val="18"/>
                <w:szCs w:val="18"/>
              </w:rPr>
              <w:t xml:space="preserve"> Banks SP</w:t>
            </w:r>
          </w:p>
        </w:tc>
        <w:tc>
          <w:tcPr>
            <w:tcW w:w="386" w:type="dxa"/>
            <w:tcBorders>
              <w:top w:val="single" w:sz="4" w:space="0" w:color="auto"/>
              <w:left w:val="nil"/>
              <w:bottom w:val="single" w:sz="8" w:space="0" w:color="auto"/>
              <w:right w:val="single" w:sz="4" w:space="0" w:color="auto"/>
            </w:tcBorders>
            <w:shd w:val="clear" w:color="000000" w:fill="FF0000"/>
            <w:vAlign w:val="bottom"/>
            <w:hideMark/>
          </w:tcPr>
          <w:p w14:paraId="188240E6" w14:textId="065F8BA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8" w:space="0" w:color="auto"/>
              <w:right w:val="single" w:sz="4" w:space="0" w:color="auto"/>
            </w:tcBorders>
            <w:shd w:val="clear" w:color="000000" w:fill="FF0000"/>
            <w:vAlign w:val="bottom"/>
            <w:hideMark/>
          </w:tcPr>
          <w:p w14:paraId="580079A4" w14:textId="5B68FA7C"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25476A5D" w14:textId="6F810CE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3FC826D6" w14:textId="2EE6C8B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7C86AA4B" w14:textId="61FC1A4F"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8" w:space="0" w:color="auto"/>
              <w:right w:val="single" w:sz="4" w:space="0" w:color="auto"/>
            </w:tcBorders>
            <w:shd w:val="clear" w:color="000000" w:fill="FF0000"/>
            <w:vAlign w:val="bottom"/>
            <w:hideMark/>
          </w:tcPr>
          <w:p w14:paraId="553FF52F" w14:textId="15BA0780"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8" w:space="0" w:color="auto"/>
              <w:right w:val="single" w:sz="8" w:space="0" w:color="auto"/>
            </w:tcBorders>
            <w:shd w:val="clear" w:color="000000" w:fill="FF0000"/>
            <w:vAlign w:val="bottom"/>
            <w:hideMark/>
          </w:tcPr>
          <w:p w14:paraId="11ADE252" w14:textId="518F972C" w:rsidR="00B96AE6" w:rsidRPr="00EC29AA" w:rsidRDefault="00B96AE6" w:rsidP="00B96AE6">
            <w:pPr>
              <w:spacing w:after="0" w:line="240" w:lineRule="auto"/>
              <w:jc w:val="center"/>
              <w:rPr>
                <w:rFonts w:ascii="Calibri" w:hAnsi="Calibri" w:cs="Calibri"/>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56D019E3" w14:textId="08CAF15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087DF8DA" w14:textId="7EBF5BC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63C07F70" w14:textId="3381B6F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1" w:type="dxa"/>
            <w:tcBorders>
              <w:top w:val="single" w:sz="4" w:space="0" w:color="auto"/>
              <w:left w:val="nil"/>
              <w:bottom w:val="single" w:sz="8" w:space="0" w:color="auto"/>
              <w:right w:val="single" w:sz="8" w:space="0" w:color="auto"/>
            </w:tcBorders>
            <w:shd w:val="clear" w:color="000000" w:fill="FF0000"/>
            <w:vAlign w:val="bottom"/>
            <w:hideMark/>
          </w:tcPr>
          <w:p w14:paraId="6AE5C706" w14:textId="3B0DF9C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4" w:space="0" w:color="auto"/>
              <w:bottom w:val="single" w:sz="8" w:space="0" w:color="auto"/>
              <w:right w:val="single" w:sz="4" w:space="0" w:color="auto"/>
            </w:tcBorders>
            <w:shd w:val="clear" w:color="000000" w:fill="FF0000"/>
            <w:vAlign w:val="bottom"/>
            <w:hideMark/>
          </w:tcPr>
          <w:p w14:paraId="0C111B22" w14:textId="7048136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8" w:space="0" w:color="auto"/>
              <w:right w:val="single" w:sz="8" w:space="0" w:color="auto"/>
            </w:tcBorders>
            <w:shd w:val="clear" w:color="000000" w:fill="FF0000"/>
            <w:vAlign w:val="bottom"/>
            <w:hideMark/>
          </w:tcPr>
          <w:p w14:paraId="074A94D6" w14:textId="66A8B08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533C9308" w14:textId="762B350F"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55E18A13" w14:textId="6AFDA51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8" w:space="0" w:color="auto"/>
              <w:right w:val="single" w:sz="4" w:space="0" w:color="auto"/>
            </w:tcBorders>
            <w:shd w:val="clear" w:color="000000" w:fill="FF0000"/>
            <w:vAlign w:val="bottom"/>
            <w:hideMark/>
          </w:tcPr>
          <w:p w14:paraId="487AD185" w14:textId="3884CCD4"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2AC4B442" w14:textId="3710A83E"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574412C1" w14:textId="1A54EC1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4" w:type="dxa"/>
            <w:tcBorders>
              <w:top w:val="single" w:sz="4" w:space="0" w:color="auto"/>
              <w:left w:val="nil"/>
              <w:bottom w:val="single" w:sz="8" w:space="0" w:color="auto"/>
              <w:right w:val="single" w:sz="4" w:space="0" w:color="auto"/>
            </w:tcBorders>
            <w:shd w:val="clear" w:color="000000" w:fill="FF0000"/>
            <w:vAlign w:val="bottom"/>
            <w:hideMark/>
          </w:tcPr>
          <w:p w14:paraId="69905A97" w14:textId="322D5A8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8" w:space="0" w:color="auto"/>
              <w:right w:val="single" w:sz="4" w:space="0" w:color="auto"/>
            </w:tcBorders>
            <w:shd w:val="clear" w:color="000000" w:fill="FF0000"/>
            <w:vAlign w:val="bottom"/>
            <w:hideMark/>
          </w:tcPr>
          <w:p w14:paraId="61F042F2" w14:textId="43C2CAA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8" w:space="0" w:color="auto"/>
              <w:right w:val="single" w:sz="4" w:space="0" w:color="auto"/>
            </w:tcBorders>
            <w:shd w:val="clear" w:color="000000" w:fill="FF0000"/>
            <w:vAlign w:val="bottom"/>
            <w:hideMark/>
          </w:tcPr>
          <w:p w14:paraId="594533ED" w14:textId="70C82FB9"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4EE5E828" w14:textId="698BF48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single" w:sz="8" w:space="0" w:color="auto"/>
              <w:bottom w:val="single" w:sz="8" w:space="0" w:color="auto"/>
              <w:right w:val="single" w:sz="4" w:space="0" w:color="auto"/>
            </w:tcBorders>
            <w:shd w:val="clear" w:color="000000" w:fill="FF0000"/>
            <w:vAlign w:val="bottom"/>
            <w:hideMark/>
          </w:tcPr>
          <w:p w14:paraId="6508374C" w14:textId="0A2F02B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073E469D" w14:textId="2F2900B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7B27AD01" w14:textId="56909DA0"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gridSpan w:val="2"/>
            <w:tcBorders>
              <w:top w:val="single" w:sz="4" w:space="0" w:color="auto"/>
              <w:left w:val="nil"/>
              <w:bottom w:val="single" w:sz="8" w:space="0" w:color="auto"/>
              <w:right w:val="single" w:sz="4" w:space="0" w:color="auto"/>
            </w:tcBorders>
            <w:shd w:val="clear" w:color="000000" w:fill="FF0000"/>
            <w:vAlign w:val="bottom"/>
            <w:hideMark/>
          </w:tcPr>
          <w:p w14:paraId="3C24F381" w14:textId="50527F2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709E6451" w14:textId="514D8A28"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3" w:type="dxa"/>
            <w:tcBorders>
              <w:top w:val="single" w:sz="4" w:space="0" w:color="auto"/>
              <w:left w:val="nil"/>
              <w:bottom w:val="single" w:sz="8" w:space="0" w:color="auto"/>
              <w:right w:val="single" w:sz="4" w:space="0" w:color="auto"/>
            </w:tcBorders>
            <w:shd w:val="clear" w:color="000000" w:fill="FF0000"/>
            <w:vAlign w:val="bottom"/>
            <w:hideMark/>
          </w:tcPr>
          <w:p w14:paraId="077B6A12" w14:textId="498A2BE1"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24A0E4B8" w14:textId="3983874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gridSpan w:val="2"/>
            <w:tcBorders>
              <w:top w:val="single" w:sz="4" w:space="0" w:color="auto"/>
              <w:left w:val="nil"/>
              <w:bottom w:val="single" w:sz="8" w:space="0" w:color="auto"/>
              <w:right w:val="single" w:sz="4" w:space="0" w:color="auto"/>
            </w:tcBorders>
            <w:shd w:val="clear" w:color="000000" w:fill="FF0000"/>
            <w:vAlign w:val="bottom"/>
            <w:hideMark/>
          </w:tcPr>
          <w:p w14:paraId="4B7338D1" w14:textId="7DAF8B43"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89" w:type="dxa"/>
            <w:tcBorders>
              <w:top w:val="single" w:sz="4" w:space="0" w:color="auto"/>
              <w:left w:val="nil"/>
              <w:bottom w:val="single" w:sz="8" w:space="0" w:color="auto"/>
              <w:right w:val="single" w:sz="4" w:space="0" w:color="auto"/>
            </w:tcBorders>
            <w:shd w:val="clear" w:color="000000" w:fill="FF0000"/>
            <w:vAlign w:val="bottom"/>
            <w:hideMark/>
          </w:tcPr>
          <w:p w14:paraId="1E5778D4" w14:textId="5A921546"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1CC31AC2" w14:textId="0E44377D"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03E651BB" w14:textId="377CEDA2"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35DA30D3" w14:textId="15B5D80B"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4" w:space="0" w:color="auto"/>
            </w:tcBorders>
            <w:shd w:val="clear" w:color="000000" w:fill="FF0000"/>
            <w:vAlign w:val="bottom"/>
            <w:hideMark/>
          </w:tcPr>
          <w:p w14:paraId="0E8FE9D8" w14:textId="0368508A"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c>
          <w:tcPr>
            <w:tcW w:w="390" w:type="dxa"/>
            <w:tcBorders>
              <w:top w:val="single" w:sz="4" w:space="0" w:color="auto"/>
              <w:left w:val="nil"/>
              <w:bottom w:val="single" w:sz="8" w:space="0" w:color="auto"/>
              <w:right w:val="single" w:sz="8" w:space="0" w:color="auto"/>
            </w:tcBorders>
            <w:shd w:val="clear" w:color="000000" w:fill="FF0000"/>
            <w:vAlign w:val="bottom"/>
            <w:hideMark/>
          </w:tcPr>
          <w:p w14:paraId="420AB91E" w14:textId="4BCC31E5" w:rsidR="00B96AE6" w:rsidRPr="00EC29AA" w:rsidRDefault="00B96AE6" w:rsidP="00B96AE6">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w:t>
            </w:r>
          </w:p>
        </w:tc>
      </w:tr>
    </w:tbl>
    <w:p w14:paraId="16B9BFD5" w14:textId="77777777" w:rsidR="00205DFD" w:rsidRDefault="00205DFD" w:rsidP="0035089C">
      <w:pPr>
        <w:sectPr w:rsidR="00205DFD" w:rsidSect="0035089C">
          <w:pgSz w:w="16838" w:h="11906" w:orient="landscape"/>
          <w:pgMar w:top="1440" w:right="1440" w:bottom="1440" w:left="1440" w:header="708" w:footer="708" w:gutter="0"/>
          <w:cols w:space="708"/>
          <w:docGrid w:linePitch="360"/>
        </w:sectPr>
      </w:pPr>
    </w:p>
    <w:p w14:paraId="64C9FB43" w14:textId="2F663A94" w:rsidR="00B6650D" w:rsidRDefault="00B6650D" w:rsidP="00B6650D">
      <w:r>
        <w:lastRenderedPageBreak/>
        <w:t>As the table above shows, the disclosure of basic project information for FI sub-investments is extremely limited. Across all of the FIs in our sample, disclosure of sub-investments was limited to the private equity fund sub-investments of four DFIs. Three of these DFIs (</w:t>
      </w:r>
      <w:r w:rsidR="003B49AF">
        <w:t>DFI-1</w:t>
      </w:r>
      <w:r>
        <w:t xml:space="preserve">, </w:t>
      </w:r>
      <w:r w:rsidR="003B49AF">
        <w:t xml:space="preserve">DFI-5 </w:t>
      </w:r>
      <w:r>
        <w:t xml:space="preserve">and </w:t>
      </w:r>
      <w:r w:rsidR="003B49AF">
        <w:t>DFI-18</w:t>
      </w:r>
      <w:r>
        <w:t xml:space="preserve">) disclosed limited sub-investment systematically across the private equity funds </w:t>
      </w:r>
      <w:r w:rsidR="00A36674">
        <w:t xml:space="preserve">in which </w:t>
      </w:r>
      <w:r>
        <w:t xml:space="preserve">they invested. </w:t>
      </w:r>
      <w:r w:rsidR="003B49AF">
        <w:t xml:space="preserve">DFI-11 </w:t>
      </w:r>
      <w:r>
        <w:t xml:space="preserve">disclosed marginally more information, although this was found for only one </w:t>
      </w:r>
      <w:r w:rsidR="007F7ADC">
        <w:t xml:space="preserve">of its </w:t>
      </w:r>
      <w:r>
        <w:t xml:space="preserve">private equity fund amongst the sample. </w:t>
      </w:r>
    </w:p>
    <w:p w14:paraId="33B914E7" w14:textId="1FF1A180" w:rsidR="00B6650D" w:rsidRDefault="00B6650D" w:rsidP="00B6650D">
      <w:r>
        <w:t xml:space="preserve">Disclosure of private equity fund sub-investments by </w:t>
      </w:r>
      <w:r w:rsidR="007F7ADC">
        <w:t xml:space="preserve">DFI-1 </w:t>
      </w:r>
      <w:r>
        <w:t>is done via two linked sources. Firstly, each private equity fund disclosure page has a list of sub-investments made by the fund. Secondly, each sub-investment has its own disclosure page that includ</w:t>
      </w:r>
      <w:r w:rsidR="001E0ACA">
        <w:t>es the following information: project title, region, country, domicile, sector, client name, year, and start d</w:t>
      </w:r>
      <w:r>
        <w:t xml:space="preserve">ate. </w:t>
      </w:r>
    </w:p>
    <w:p w14:paraId="5E63BA68" w14:textId="4B2E528F" w:rsidR="00B6650D" w:rsidRDefault="007F7ADC" w:rsidP="00B6650D">
      <w:r>
        <w:t xml:space="preserve">DFI-5 </w:t>
      </w:r>
      <w:r w:rsidR="00B6650D">
        <w:t xml:space="preserve">and </w:t>
      </w:r>
      <w:r>
        <w:t xml:space="preserve">DFI-18 </w:t>
      </w:r>
      <w:r w:rsidR="00B6650D">
        <w:t xml:space="preserve">disclose private equity fund sub investments through a list on the page of the private equity fund. Both DFIs disclose three pieces of information: </w:t>
      </w:r>
      <w:r w:rsidR="001E0ACA">
        <w:t>i</w:t>
      </w:r>
      <w:r w:rsidR="00B6650D">
        <w:t xml:space="preserve">nvestee, </w:t>
      </w:r>
      <w:r w:rsidR="001E0ACA">
        <w:t>c</w:t>
      </w:r>
      <w:r w:rsidR="00B6650D">
        <w:t xml:space="preserve">ountry and </w:t>
      </w:r>
      <w:r w:rsidR="001E0ACA">
        <w:t>s</w:t>
      </w:r>
      <w:r w:rsidR="00B6650D">
        <w:t xml:space="preserve">ector. As the disclosure is included on the main page of the FI it is possible to count five data fields as disclosed for both DFIs: </w:t>
      </w:r>
      <w:r w:rsidR="001E0ACA">
        <w:t>p</w:t>
      </w:r>
      <w:r w:rsidR="00B6650D">
        <w:t xml:space="preserve">roject </w:t>
      </w:r>
      <w:r w:rsidR="001E0ACA">
        <w:t>title, region, country, sector and client n</w:t>
      </w:r>
      <w:r w:rsidR="00B6650D">
        <w:t xml:space="preserve">ame. </w:t>
      </w:r>
    </w:p>
    <w:p w14:paraId="32F3157A" w14:textId="73D51247" w:rsidR="00B6650D" w:rsidRDefault="00B6650D" w:rsidP="00B6650D">
      <w:r>
        <w:t xml:space="preserve">The single instance of private equity fund sub-investment disclosure from </w:t>
      </w:r>
      <w:r w:rsidR="007F7ADC">
        <w:t xml:space="preserve">DFI-11 </w:t>
      </w:r>
      <w:r>
        <w:t>(</w:t>
      </w:r>
      <w:r w:rsidR="007F7ADC">
        <w:t>private equity fund</w:t>
      </w:r>
      <w:r>
        <w:t>) included the most data points. In addition to thos</w:t>
      </w:r>
      <w:r w:rsidR="001E0ACA">
        <w:t>e disclosed by the other DFIs, project description/client description, E&amp;S category and end d</w:t>
      </w:r>
      <w:r>
        <w:t xml:space="preserve">ate were disclosed. </w:t>
      </w:r>
    </w:p>
    <w:p w14:paraId="328BC02A" w14:textId="534B9CB4" w:rsidR="00B6650D" w:rsidRDefault="00B6650D" w:rsidP="00B6650D">
      <w:r>
        <w:t>There is further discussion of</w:t>
      </w:r>
      <w:r w:rsidR="00A83859">
        <w:t xml:space="preserve"> this fund’s disclosure in Box 2</w:t>
      </w:r>
      <w:r>
        <w:t>, below. We could not identify a single sub</w:t>
      </w:r>
      <w:r w:rsidR="009C11D6">
        <w:t>-</w:t>
      </w:r>
      <w:r>
        <w:t xml:space="preserve">investment made by a bank in our sample. </w:t>
      </w:r>
    </w:p>
    <w:p w14:paraId="3657D2BE" w14:textId="77777777" w:rsidR="00B6650D" w:rsidRDefault="00B6650D" w:rsidP="00B6650D"/>
    <w:p w14:paraId="623C8170" w14:textId="000C975F" w:rsidR="00B6650D" w:rsidRDefault="00B6650D" w:rsidP="00C033C1">
      <w:pPr>
        <w:pStyle w:val="Heading2"/>
      </w:pPr>
      <w:r>
        <w:t xml:space="preserve">3.3 Development </w:t>
      </w:r>
      <w:r w:rsidR="00FD1508">
        <w:t>i</w:t>
      </w:r>
      <w:r>
        <w:t xml:space="preserve">mpact </w:t>
      </w:r>
      <w:r w:rsidR="00FD1508">
        <w:t>d</w:t>
      </w:r>
      <w:r>
        <w:t>isclosure</w:t>
      </w:r>
    </w:p>
    <w:p w14:paraId="463E8B4A" w14:textId="77777777" w:rsidR="00B6650D" w:rsidRDefault="00B6650D" w:rsidP="00B6650D">
      <w:r>
        <w:t xml:space="preserve">We assessed disclosure of development impact according to two categories: process and data. The process category measures the transparency, at the project level, of the ways in which DFIs predict and measure the development impact of their investments. The data category surveys the presence of ex-post development impact data. </w:t>
      </w:r>
    </w:p>
    <w:p w14:paraId="68727B69" w14:textId="6BE4491E" w:rsidR="00B6650D" w:rsidRDefault="00B6650D" w:rsidP="00B6650D"/>
    <w:p w14:paraId="0AF549B5" w14:textId="7120E599" w:rsidR="00B6650D" w:rsidRDefault="00B6650D" w:rsidP="00C033C1">
      <w:pPr>
        <w:pStyle w:val="Heading2"/>
      </w:pPr>
      <w:r>
        <w:t xml:space="preserve">3.3.1 Financial </w:t>
      </w:r>
      <w:r w:rsidR="00FD1508">
        <w:t>i</w:t>
      </w:r>
      <w:r>
        <w:t xml:space="preserve">ntermediary </w:t>
      </w:r>
      <w:r w:rsidR="00FD1508">
        <w:t>l</w:t>
      </w:r>
      <w:r>
        <w:t>evel</w:t>
      </w:r>
    </w:p>
    <w:p w14:paraId="12226AA9" w14:textId="77777777" w:rsidR="009E1EFF" w:rsidRDefault="009E1EFF" w:rsidP="00B6650D">
      <w:pPr>
        <w:sectPr w:rsidR="009E1EFF">
          <w:pgSz w:w="11906" w:h="16838"/>
          <w:pgMar w:top="1440" w:right="1440" w:bottom="1440" w:left="1440" w:header="708" w:footer="708" w:gutter="0"/>
          <w:cols w:space="708"/>
          <w:docGrid w:linePitch="360"/>
        </w:sectPr>
      </w:pPr>
    </w:p>
    <w:p w14:paraId="7D86AFD0" w14:textId="544BFD1B" w:rsidR="00302F13" w:rsidRDefault="00302F13" w:rsidP="00302F13">
      <w:pPr>
        <w:pStyle w:val="Caption"/>
      </w:pPr>
      <w:bookmarkStart w:id="7" w:name="_Toc78807693"/>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4</w:t>
      </w:r>
      <w:r w:rsidR="00A56552">
        <w:rPr>
          <w:noProof/>
        </w:rPr>
        <w:fldChar w:fldCharType="end"/>
      </w:r>
      <w:r>
        <w:t>:</w:t>
      </w:r>
      <w:r w:rsidR="00052514" w:rsidRPr="00052514">
        <w:t xml:space="preserve"> </w:t>
      </w:r>
      <w:r w:rsidR="00052514">
        <w:t>FI disclosure of impact measurement</w:t>
      </w:r>
      <w:bookmarkEnd w:id="7"/>
    </w:p>
    <w:tbl>
      <w:tblPr>
        <w:tblW w:w="15839" w:type="dxa"/>
        <w:tblInd w:w="-861" w:type="dxa"/>
        <w:tblLook w:val="04A0" w:firstRow="1" w:lastRow="0" w:firstColumn="1" w:lastColumn="0" w:noHBand="0" w:noVBand="1"/>
      </w:tblPr>
      <w:tblGrid>
        <w:gridCol w:w="1561"/>
        <w:gridCol w:w="1288"/>
        <w:gridCol w:w="1289"/>
        <w:gridCol w:w="1288"/>
        <w:gridCol w:w="1289"/>
        <w:gridCol w:w="1288"/>
        <w:gridCol w:w="1393"/>
        <w:gridCol w:w="1288"/>
        <w:gridCol w:w="1289"/>
        <w:gridCol w:w="1288"/>
        <w:gridCol w:w="1289"/>
        <w:gridCol w:w="1289"/>
      </w:tblGrid>
      <w:tr w:rsidR="00041639" w:rsidRPr="00041639" w14:paraId="0B4842A1" w14:textId="77777777" w:rsidTr="008007CD">
        <w:trPr>
          <w:trHeight w:val="504"/>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72DF4D95" w14:textId="77777777" w:rsidR="00041639" w:rsidRPr="00DE57B3" w:rsidRDefault="00041639" w:rsidP="00041639">
            <w:pPr>
              <w:spacing w:after="0" w:line="240" w:lineRule="auto"/>
              <w:rPr>
                <w:rFonts w:ascii="Calibri" w:hAnsi="Calibri" w:cs="Calibri"/>
                <w:color w:val="000000"/>
                <w:sz w:val="20"/>
                <w:szCs w:val="18"/>
                <w:lang w:eastAsia="en-GB"/>
              </w:rPr>
            </w:pPr>
            <w:r w:rsidRPr="00DE57B3">
              <w:rPr>
                <w:rFonts w:ascii="Calibri" w:hAnsi="Calibri" w:cs="Calibri"/>
                <w:color w:val="000000"/>
                <w:sz w:val="20"/>
                <w:szCs w:val="18"/>
                <w:lang w:eastAsia="en-GB"/>
              </w:rPr>
              <w:t> </w:t>
            </w:r>
          </w:p>
        </w:tc>
        <w:tc>
          <w:tcPr>
            <w:tcW w:w="9123" w:type="dxa"/>
            <w:gridSpan w:val="7"/>
            <w:tcBorders>
              <w:top w:val="single" w:sz="8" w:space="0" w:color="auto"/>
              <w:left w:val="single" w:sz="8" w:space="0" w:color="auto"/>
              <w:bottom w:val="single" w:sz="4" w:space="0" w:color="auto"/>
              <w:right w:val="single" w:sz="8" w:space="0" w:color="000000"/>
            </w:tcBorders>
            <w:shd w:val="clear" w:color="000000" w:fill="FFE699"/>
            <w:vAlign w:val="bottom"/>
            <w:hideMark/>
          </w:tcPr>
          <w:p w14:paraId="7BB054D2" w14:textId="77777777" w:rsidR="00041639" w:rsidRPr="008007CD" w:rsidRDefault="00041639" w:rsidP="00041639">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Process</w:t>
            </w:r>
            <w:r w:rsidRPr="008007CD">
              <w:rPr>
                <w:rFonts w:ascii="Calibri" w:hAnsi="Calibri" w:cs="Calibri"/>
                <w:b/>
                <w:color w:val="000000"/>
                <w:sz w:val="20"/>
                <w:szCs w:val="18"/>
                <w:lang w:eastAsia="en-GB"/>
              </w:rPr>
              <w:br/>
              <w:t>(activity level)</w:t>
            </w:r>
          </w:p>
        </w:tc>
        <w:tc>
          <w:tcPr>
            <w:tcW w:w="5155" w:type="dxa"/>
            <w:gridSpan w:val="4"/>
            <w:tcBorders>
              <w:top w:val="single" w:sz="8" w:space="0" w:color="auto"/>
              <w:left w:val="nil"/>
              <w:bottom w:val="single" w:sz="4" w:space="0" w:color="auto"/>
              <w:right w:val="single" w:sz="8" w:space="0" w:color="000000"/>
            </w:tcBorders>
            <w:shd w:val="clear" w:color="000000" w:fill="C6E0B4"/>
            <w:vAlign w:val="bottom"/>
            <w:hideMark/>
          </w:tcPr>
          <w:p w14:paraId="36B2FAB2" w14:textId="77777777" w:rsidR="00041639" w:rsidRPr="008007CD" w:rsidRDefault="00041639" w:rsidP="00041639">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Data</w:t>
            </w:r>
            <w:r w:rsidRPr="008007CD">
              <w:rPr>
                <w:rFonts w:ascii="Calibri" w:hAnsi="Calibri" w:cs="Calibri"/>
                <w:b/>
                <w:color w:val="000000"/>
                <w:sz w:val="20"/>
                <w:szCs w:val="18"/>
                <w:lang w:eastAsia="en-GB"/>
              </w:rPr>
              <w:br/>
              <w:t>(activity level)</w:t>
            </w:r>
          </w:p>
        </w:tc>
      </w:tr>
      <w:tr w:rsidR="008007CD" w:rsidRPr="00041639" w14:paraId="4544A533" w14:textId="77777777" w:rsidTr="008007CD">
        <w:trPr>
          <w:trHeight w:val="1212"/>
        </w:trPr>
        <w:tc>
          <w:tcPr>
            <w:tcW w:w="1561" w:type="dxa"/>
            <w:tcBorders>
              <w:top w:val="nil"/>
              <w:left w:val="single" w:sz="8" w:space="0" w:color="auto"/>
              <w:bottom w:val="single" w:sz="4" w:space="0" w:color="auto"/>
              <w:right w:val="nil"/>
            </w:tcBorders>
            <w:shd w:val="clear" w:color="000000" w:fill="BFBFBF"/>
            <w:vAlign w:val="bottom"/>
            <w:hideMark/>
          </w:tcPr>
          <w:p w14:paraId="6E30C44C" w14:textId="7777777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Institution</w:t>
            </w:r>
          </w:p>
        </w:tc>
        <w:tc>
          <w:tcPr>
            <w:tcW w:w="1288" w:type="dxa"/>
            <w:tcBorders>
              <w:top w:val="nil"/>
              <w:left w:val="single" w:sz="8" w:space="0" w:color="auto"/>
              <w:bottom w:val="nil"/>
              <w:right w:val="single" w:sz="4" w:space="0" w:color="auto"/>
            </w:tcBorders>
            <w:shd w:val="clear" w:color="000000" w:fill="FFE699"/>
            <w:hideMark/>
          </w:tcPr>
          <w:p w14:paraId="5FE77F15" w14:textId="7777777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Theory of change?</w:t>
            </w:r>
          </w:p>
        </w:tc>
        <w:tc>
          <w:tcPr>
            <w:tcW w:w="1289" w:type="dxa"/>
            <w:tcBorders>
              <w:top w:val="nil"/>
              <w:left w:val="nil"/>
              <w:bottom w:val="nil"/>
              <w:right w:val="single" w:sz="4" w:space="0" w:color="auto"/>
            </w:tcBorders>
            <w:shd w:val="clear" w:color="000000" w:fill="FFE699"/>
            <w:hideMark/>
          </w:tcPr>
          <w:p w14:paraId="4F0342FC" w14:textId="16151F16"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r</w:t>
            </w:r>
            <w:r w:rsidRPr="00DE57B3">
              <w:rPr>
                <w:rFonts w:ascii="Calibri" w:hAnsi="Calibri" w:cs="Calibri"/>
                <w:color w:val="000000"/>
                <w:sz w:val="20"/>
                <w:szCs w:val="18"/>
                <w:lang w:eastAsia="en-GB"/>
              </w:rPr>
              <w:t>ationale?</w:t>
            </w:r>
          </w:p>
        </w:tc>
        <w:tc>
          <w:tcPr>
            <w:tcW w:w="1288" w:type="dxa"/>
            <w:tcBorders>
              <w:top w:val="nil"/>
              <w:left w:val="nil"/>
              <w:bottom w:val="nil"/>
              <w:right w:val="single" w:sz="4" w:space="0" w:color="auto"/>
            </w:tcBorders>
            <w:shd w:val="clear" w:color="000000" w:fill="FFE699"/>
            <w:hideMark/>
          </w:tcPr>
          <w:p w14:paraId="4B2DAF23" w14:textId="7777777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Additionality statement?</w:t>
            </w:r>
          </w:p>
        </w:tc>
        <w:tc>
          <w:tcPr>
            <w:tcW w:w="1289" w:type="dxa"/>
            <w:tcBorders>
              <w:top w:val="nil"/>
              <w:left w:val="nil"/>
              <w:bottom w:val="nil"/>
              <w:right w:val="single" w:sz="4" w:space="0" w:color="auto"/>
            </w:tcBorders>
            <w:shd w:val="clear" w:color="000000" w:fill="FFE699"/>
            <w:hideMark/>
          </w:tcPr>
          <w:p w14:paraId="32A4B9A4" w14:textId="6237A51F"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Explanation of process</w:t>
            </w:r>
            <w:r w:rsidR="00FD1508">
              <w:rPr>
                <w:rFonts w:ascii="Calibri" w:hAnsi="Calibri" w:cs="Calibri"/>
                <w:color w:val="000000"/>
                <w:sz w:val="20"/>
                <w:szCs w:val="18"/>
                <w:lang w:eastAsia="en-GB"/>
              </w:rPr>
              <w:t>:</w:t>
            </w:r>
            <w:r w:rsidRPr="00DE57B3">
              <w:rPr>
                <w:rFonts w:ascii="Calibri" w:hAnsi="Calibri" w:cs="Calibri"/>
                <w:color w:val="000000"/>
                <w:sz w:val="20"/>
                <w:szCs w:val="18"/>
                <w:lang w:eastAsia="en-GB"/>
              </w:rPr>
              <w:t xml:space="preserve"> baseline, midline, endline?</w:t>
            </w:r>
          </w:p>
        </w:tc>
        <w:tc>
          <w:tcPr>
            <w:tcW w:w="1288" w:type="dxa"/>
            <w:tcBorders>
              <w:top w:val="nil"/>
              <w:left w:val="nil"/>
              <w:bottom w:val="nil"/>
              <w:right w:val="single" w:sz="4" w:space="0" w:color="auto"/>
            </w:tcBorders>
            <w:shd w:val="clear" w:color="000000" w:fill="FFE699"/>
            <w:hideMark/>
          </w:tcPr>
          <w:p w14:paraId="74729FF1" w14:textId="7777777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Project indicators?</w:t>
            </w:r>
          </w:p>
        </w:tc>
        <w:tc>
          <w:tcPr>
            <w:tcW w:w="1393" w:type="dxa"/>
            <w:tcBorders>
              <w:top w:val="nil"/>
              <w:left w:val="nil"/>
              <w:bottom w:val="nil"/>
              <w:right w:val="single" w:sz="4" w:space="0" w:color="auto"/>
            </w:tcBorders>
            <w:shd w:val="clear" w:color="000000" w:fill="FFE699"/>
            <w:hideMark/>
          </w:tcPr>
          <w:p w14:paraId="6C6ED8CF" w14:textId="752B2929"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 indicators have metrics</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definitions</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methodology?</w:t>
            </w:r>
          </w:p>
        </w:tc>
        <w:tc>
          <w:tcPr>
            <w:tcW w:w="1288" w:type="dxa"/>
            <w:tcBorders>
              <w:top w:val="nil"/>
              <w:left w:val="nil"/>
              <w:bottom w:val="nil"/>
              <w:right w:val="single" w:sz="8" w:space="0" w:color="auto"/>
            </w:tcBorders>
            <w:shd w:val="clear" w:color="000000" w:fill="FFE699"/>
            <w:hideMark/>
          </w:tcPr>
          <w:p w14:paraId="73806B91" w14:textId="7777777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Does DFI share evaluations?</w:t>
            </w:r>
          </w:p>
        </w:tc>
        <w:tc>
          <w:tcPr>
            <w:tcW w:w="1289" w:type="dxa"/>
            <w:tcBorders>
              <w:top w:val="nil"/>
              <w:left w:val="nil"/>
              <w:bottom w:val="nil"/>
              <w:right w:val="single" w:sz="4" w:space="0" w:color="auto"/>
            </w:tcBorders>
            <w:shd w:val="clear" w:color="000000" w:fill="C6E0B4"/>
            <w:hideMark/>
          </w:tcPr>
          <w:p w14:paraId="20AB88F2" w14:textId="0BC6883B"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Baseline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8" w:type="dxa"/>
            <w:tcBorders>
              <w:top w:val="nil"/>
              <w:left w:val="nil"/>
              <w:bottom w:val="nil"/>
              <w:right w:val="single" w:sz="4" w:space="0" w:color="auto"/>
            </w:tcBorders>
            <w:shd w:val="clear" w:color="000000" w:fill="C6E0B4"/>
            <w:hideMark/>
          </w:tcPr>
          <w:p w14:paraId="6FB17BB6" w14:textId="5A64FD79"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Midline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nil"/>
              <w:left w:val="nil"/>
              <w:bottom w:val="nil"/>
              <w:right w:val="single" w:sz="4" w:space="0" w:color="auto"/>
            </w:tcBorders>
            <w:shd w:val="clear" w:color="000000" w:fill="C6E0B4"/>
            <w:hideMark/>
          </w:tcPr>
          <w:p w14:paraId="06E3E01E" w14:textId="6F5CF414"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Endline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nil"/>
              <w:left w:val="nil"/>
              <w:bottom w:val="nil"/>
              <w:right w:val="single" w:sz="8" w:space="0" w:color="auto"/>
            </w:tcBorders>
            <w:shd w:val="clear" w:color="000000" w:fill="C6E0B4"/>
            <w:hideMark/>
          </w:tcPr>
          <w:p w14:paraId="6F19A10F" w14:textId="08A66B47" w:rsidR="00041639" w:rsidRPr="00DE57B3" w:rsidRDefault="00041639" w:rsidP="00041639">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Cost-benefit</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economic analysis</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sidR="008007CD">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VfM assessment available?</w:t>
            </w:r>
          </w:p>
        </w:tc>
      </w:tr>
      <w:tr w:rsidR="008007CD" w:rsidRPr="00041639" w14:paraId="186571C4" w14:textId="77777777" w:rsidTr="008007CD">
        <w:trPr>
          <w:trHeight w:val="300"/>
        </w:trPr>
        <w:tc>
          <w:tcPr>
            <w:tcW w:w="1561" w:type="dxa"/>
            <w:tcBorders>
              <w:top w:val="nil"/>
              <w:left w:val="single" w:sz="8" w:space="0" w:color="auto"/>
              <w:bottom w:val="nil"/>
              <w:right w:val="nil"/>
            </w:tcBorders>
            <w:shd w:val="clear" w:color="000000" w:fill="BDD7EE"/>
            <w:vAlign w:val="bottom"/>
            <w:hideMark/>
          </w:tcPr>
          <w:p w14:paraId="75826CF7" w14:textId="77777777" w:rsidR="00041639" w:rsidRPr="00041639" w:rsidRDefault="00041639" w:rsidP="00041639">
            <w:pPr>
              <w:spacing w:after="0" w:line="240" w:lineRule="auto"/>
              <w:jc w:val="center"/>
              <w:rPr>
                <w:rFonts w:ascii="Calibri" w:hAnsi="Calibri" w:cs="Calibri"/>
                <w:color w:val="000000"/>
                <w:sz w:val="18"/>
                <w:szCs w:val="18"/>
                <w:lang w:eastAsia="en-GB"/>
              </w:rPr>
            </w:pPr>
            <w:r w:rsidRPr="00041639">
              <w:rPr>
                <w:rFonts w:ascii="Calibri" w:hAnsi="Calibri" w:cs="Calibri"/>
                <w:color w:val="000000"/>
                <w:sz w:val="18"/>
                <w:szCs w:val="18"/>
                <w:lang w:eastAsia="en-GB"/>
              </w:rPr>
              <w:t>Bilaterals</w:t>
            </w:r>
          </w:p>
        </w:tc>
        <w:tc>
          <w:tcPr>
            <w:tcW w:w="1288" w:type="dxa"/>
            <w:tcBorders>
              <w:top w:val="single" w:sz="8" w:space="0" w:color="auto"/>
              <w:left w:val="single" w:sz="8" w:space="0" w:color="auto"/>
              <w:bottom w:val="nil"/>
              <w:right w:val="single" w:sz="4" w:space="0" w:color="auto"/>
            </w:tcBorders>
            <w:shd w:val="clear" w:color="000000" w:fill="BDD7EE"/>
            <w:noWrap/>
            <w:vAlign w:val="bottom"/>
            <w:hideMark/>
          </w:tcPr>
          <w:p w14:paraId="279B3EF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09CB275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51B091B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7DD1F46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7A9A5A6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nil"/>
              <w:right w:val="single" w:sz="4" w:space="0" w:color="auto"/>
            </w:tcBorders>
            <w:shd w:val="clear" w:color="000000" w:fill="BDD7EE"/>
            <w:noWrap/>
            <w:vAlign w:val="bottom"/>
            <w:hideMark/>
          </w:tcPr>
          <w:p w14:paraId="0E8BF23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8" w:space="0" w:color="auto"/>
            </w:tcBorders>
            <w:shd w:val="clear" w:color="000000" w:fill="BDD7EE"/>
            <w:noWrap/>
            <w:vAlign w:val="bottom"/>
            <w:hideMark/>
          </w:tcPr>
          <w:p w14:paraId="29D83A7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6747C53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4764BA1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7E442DF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8" w:space="0" w:color="auto"/>
            </w:tcBorders>
            <w:shd w:val="clear" w:color="000000" w:fill="BDD7EE"/>
            <w:noWrap/>
            <w:vAlign w:val="bottom"/>
            <w:hideMark/>
          </w:tcPr>
          <w:p w14:paraId="18A54C1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62084562"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06CA2A66" w14:textId="502B2680"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14C9356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061208D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CEA96F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EAF7B8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3D2270D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6D50961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4799E47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5DE7E6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3A4E33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7AE1AC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0D466E7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59EF0785"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725ABA5B" w14:textId="2270EE51"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FD1508">
              <w:rPr>
                <w:rFonts w:ascii="Calibri" w:hAnsi="Calibri" w:cs="Calibri"/>
                <w:bCs/>
                <w:color w:val="000000"/>
                <w:sz w:val="18"/>
                <w:szCs w:val="18"/>
                <w:lang w:eastAsia="en-GB"/>
              </w:rPr>
              <w:t xml:space="preserve"> –</w:t>
            </w:r>
            <w:r w:rsidR="00041639" w:rsidRPr="00AA4D04">
              <w:rPr>
                <w:rFonts w:ascii="Calibri" w:hAnsi="Calibri" w:cs="Calibri"/>
                <w:bCs/>
                <w:color w:val="000000"/>
                <w:sz w:val="18"/>
                <w:szCs w:val="18"/>
                <w:lang w:eastAsia="en-GB"/>
              </w:rPr>
              <w:t xml:space="preserve"> Banks </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1DAC3BA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7378720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6EBAFE2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16B63F4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68A7019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69F462B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5F7C833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46C2A24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33D9758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387FC60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18DC63D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64A72288"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4200600B" w14:textId="61736FE4"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237160F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4FA1847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263FE4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511DFDD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69F44F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2724D8B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4B9AFEC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42C323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E903F3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ED6719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03D02EF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51D4EBCD"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7AE4A2F4" w14:textId="24986F32"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FD1508">
              <w:rPr>
                <w:rFonts w:ascii="Calibri" w:hAnsi="Calibri" w:cs="Calibri"/>
                <w:bCs/>
                <w:color w:val="000000"/>
                <w:sz w:val="18"/>
                <w:szCs w:val="18"/>
                <w:lang w:eastAsia="en-GB"/>
              </w:rPr>
              <w:t xml:space="preserve"> –</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304C6BE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7ED3F06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23BA92C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479EDE8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34CC886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2599FF0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1FD9BC6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7F1DCE3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357C745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0288D4C1"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56568FB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06A30875"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7066F368" w14:textId="06EEA430"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3894D81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4133A9C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604F79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79AE32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4C080DE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6C0B2BF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03A3828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2D2FAA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62E7172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566F693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0B24321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02767296"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37883165" w14:textId="0C1D82CF"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7EDBAEB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4CCA266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22F1BC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644A42A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FEC60A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7A43EE6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1B1DF78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67ADD7A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1337D55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5FFFA3F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6D41701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1ADCF55F"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15168F94" w14:textId="632FE99B"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1D8EE541"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0DFDB9D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59CF550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1FDEB4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537AE5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4427947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3D76D8A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36199B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2253CE2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418E75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4A6EE1E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017AB5ED"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29BDF58F" w14:textId="4021D82B"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778243B1"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5B6BC7D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50DEB50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0AD4E981"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250EA04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3D288AC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5760E83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3BB9130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461B718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25DED8D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71310AD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3E0F1127"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5BA1FF77" w14:textId="6D6EC2EF"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70D2652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C000"/>
            <w:noWrap/>
            <w:vAlign w:val="bottom"/>
            <w:hideMark/>
          </w:tcPr>
          <w:p w14:paraId="528058B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20D78D7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85BD2A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45ADD74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392924A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7A70BEC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525513B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24E251E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96C355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674786E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3F1E7DBE"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6311D8B6" w14:textId="4D393872" w:rsidR="00041639" w:rsidRPr="00AA4D04" w:rsidRDefault="009C6206"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3EB3AC4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C000"/>
            <w:noWrap/>
            <w:vAlign w:val="bottom"/>
            <w:hideMark/>
          </w:tcPr>
          <w:p w14:paraId="0DE460A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D5BD59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171E825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87AEDB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6EFE627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3014590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17A84DA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2EB850B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6FFD742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695D65F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4C18C551"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0FCAABE8" w14:textId="27373D5D"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 </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6D319A8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C000"/>
            <w:noWrap/>
            <w:vAlign w:val="bottom"/>
            <w:hideMark/>
          </w:tcPr>
          <w:p w14:paraId="23011BA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C8FD3B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4BA678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6E2281A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3CD5CFA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718CBCD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F358F9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4D3A8F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706F72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7143AB8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1D4C73DA"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6D569BC0" w14:textId="0D39EB5C"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2EA2011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1810E8B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5BBD472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0760126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BAF458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5E0AF76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65C2F0F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02A2B11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36714B4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3362916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67720C3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5424F0E9"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1905370F" w14:textId="0206E258"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781DEB2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2ED3138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2A2071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CF6519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20A5316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7C65EA1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6CD1E60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B7319A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19ACC80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483A27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18FD9AB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1F0E5EE4" w14:textId="77777777" w:rsidTr="008007C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283B0EB6" w14:textId="5D260D1A"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7CB01D7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0B66D3F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2DE891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2E3D1EF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79D93EF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1E50C5A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1BBA3A68"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525F72D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32C63BE9"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79F5394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4FA243C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17609FC4" w14:textId="77777777" w:rsidTr="008007C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055B1C82" w14:textId="17D19510"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3616C3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1B821EC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69E4729D"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7C0DF08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3DD2A3F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BFBFBF"/>
            <w:noWrap/>
            <w:vAlign w:val="bottom"/>
            <w:hideMark/>
          </w:tcPr>
          <w:p w14:paraId="54EA45D4"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BFBFBF"/>
            <w:noWrap/>
            <w:vAlign w:val="bottom"/>
            <w:hideMark/>
          </w:tcPr>
          <w:p w14:paraId="3A85A7D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3484A41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5F970C85"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40C83D2F"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BFBFBF"/>
            <w:noWrap/>
            <w:vAlign w:val="bottom"/>
            <w:hideMark/>
          </w:tcPr>
          <w:p w14:paraId="5CDFF902"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8007CD" w:rsidRPr="00041639" w14:paraId="5DFD504C" w14:textId="77777777" w:rsidTr="008007CD">
        <w:trPr>
          <w:trHeight w:val="300"/>
        </w:trPr>
        <w:tc>
          <w:tcPr>
            <w:tcW w:w="1561" w:type="dxa"/>
            <w:tcBorders>
              <w:top w:val="nil"/>
              <w:left w:val="single" w:sz="8" w:space="0" w:color="auto"/>
              <w:bottom w:val="single" w:sz="8" w:space="0" w:color="auto"/>
              <w:right w:val="nil"/>
            </w:tcBorders>
            <w:shd w:val="clear" w:color="000000" w:fill="BFBFBF"/>
            <w:vAlign w:val="bottom"/>
            <w:hideMark/>
          </w:tcPr>
          <w:p w14:paraId="70DDD41A" w14:textId="5E503F88" w:rsidR="00041639" w:rsidRPr="00AA4D04" w:rsidRDefault="003B49AF" w:rsidP="0004163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041639"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041639"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8" w:space="0" w:color="auto"/>
              <w:right w:val="single" w:sz="4" w:space="0" w:color="auto"/>
            </w:tcBorders>
            <w:shd w:val="clear" w:color="000000" w:fill="BFBFBF"/>
            <w:noWrap/>
            <w:vAlign w:val="bottom"/>
            <w:hideMark/>
          </w:tcPr>
          <w:p w14:paraId="091EE89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01CE18DE"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5A9CA39C"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463D82E6"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40D3794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8" w:space="0" w:color="auto"/>
              <w:right w:val="single" w:sz="4" w:space="0" w:color="auto"/>
            </w:tcBorders>
            <w:shd w:val="clear" w:color="000000" w:fill="BFBFBF"/>
            <w:noWrap/>
            <w:vAlign w:val="bottom"/>
            <w:hideMark/>
          </w:tcPr>
          <w:p w14:paraId="0BDFD2A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8" w:space="0" w:color="auto"/>
            </w:tcBorders>
            <w:shd w:val="clear" w:color="000000" w:fill="BFBFBF"/>
            <w:noWrap/>
            <w:vAlign w:val="bottom"/>
            <w:hideMark/>
          </w:tcPr>
          <w:p w14:paraId="24A176A3"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61510B80"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7D3327DB"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2E8CEE27"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8" w:space="0" w:color="auto"/>
            </w:tcBorders>
            <w:shd w:val="clear" w:color="000000" w:fill="BFBFBF"/>
            <w:noWrap/>
            <w:vAlign w:val="bottom"/>
            <w:hideMark/>
          </w:tcPr>
          <w:p w14:paraId="6F990FBA" w14:textId="77777777" w:rsidR="00041639" w:rsidRPr="00041639" w:rsidRDefault="00041639" w:rsidP="00041639">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bl>
    <w:p w14:paraId="787605DC" w14:textId="2084ED51" w:rsidR="009E1EFF" w:rsidRDefault="009E1EFF" w:rsidP="00B6650D"/>
    <w:p w14:paraId="2690FAC5" w14:textId="77777777" w:rsidR="00302F13" w:rsidRDefault="00302F13" w:rsidP="00B6650D"/>
    <w:tbl>
      <w:tblPr>
        <w:tblW w:w="15839" w:type="dxa"/>
        <w:tblInd w:w="-861" w:type="dxa"/>
        <w:tblLook w:val="04A0" w:firstRow="1" w:lastRow="0" w:firstColumn="1" w:lastColumn="0" w:noHBand="0" w:noVBand="1"/>
      </w:tblPr>
      <w:tblGrid>
        <w:gridCol w:w="1561"/>
        <w:gridCol w:w="1288"/>
        <w:gridCol w:w="1289"/>
        <w:gridCol w:w="1288"/>
        <w:gridCol w:w="1289"/>
        <w:gridCol w:w="1288"/>
        <w:gridCol w:w="1393"/>
        <w:gridCol w:w="1288"/>
        <w:gridCol w:w="1289"/>
        <w:gridCol w:w="1288"/>
        <w:gridCol w:w="1289"/>
        <w:gridCol w:w="1289"/>
      </w:tblGrid>
      <w:tr w:rsidR="00302F13" w:rsidRPr="00041639" w14:paraId="6F942F61" w14:textId="77777777" w:rsidTr="00302F13">
        <w:trPr>
          <w:trHeight w:val="504"/>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0EEA69E5" w14:textId="77777777" w:rsidR="00302F13" w:rsidRPr="00DE57B3" w:rsidRDefault="00302F13" w:rsidP="00E66BFD">
            <w:pPr>
              <w:spacing w:after="0" w:line="240" w:lineRule="auto"/>
              <w:rPr>
                <w:rFonts w:ascii="Calibri" w:hAnsi="Calibri" w:cs="Calibri"/>
                <w:color w:val="000000"/>
                <w:sz w:val="20"/>
                <w:szCs w:val="18"/>
                <w:lang w:eastAsia="en-GB"/>
              </w:rPr>
            </w:pPr>
            <w:r w:rsidRPr="00DE57B3">
              <w:rPr>
                <w:rFonts w:ascii="Calibri" w:hAnsi="Calibri" w:cs="Calibri"/>
                <w:color w:val="000000"/>
                <w:sz w:val="20"/>
                <w:szCs w:val="18"/>
                <w:lang w:eastAsia="en-GB"/>
              </w:rPr>
              <w:lastRenderedPageBreak/>
              <w:t> </w:t>
            </w:r>
          </w:p>
        </w:tc>
        <w:tc>
          <w:tcPr>
            <w:tcW w:w="9123" w:type="dxa"/>
            <w:gridSpan w:val="7"/>
            <w:tcBorders>
              <w:top w:val="single" w:sz="8" w:space="0" w:color="auto"/>
              <w:left w:val="single" w:sz="8" w:space="0" w:color="auto"/>
              <w:bottom w:val="single" w:sz="4" w:space="0" w:color="auto"/>
              <w:right w:val="single" w:sz="8" w:space="0" w:color="000000"/>
            </w:tcBorders>
            <w:shd w:val="clear" w:color="000000" w:fill="FFE699"/>
            <w:vAlign w:val="bottom"/>
            <w:hideMark/>
          </w:tcPr>
          <w:p w14:paraId="51ED2146" w14:textId="77777777" w:rsidR="00302F13" w:rsidRPr="008007CD" w:rsidRDefault="00302F13"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Process</w:t>
            </w:r>
            <w:r w:rsidRPr="008007CD">
              <w:rPr>
                <w:rFonts w:ascii="Calibri" w:hAnsi="Calibri" w:cs="Calibri"/>
                <w:b/>
                <w:color w:val="000000"/>
                <w:sz w:val="20"/>
                <w:szCs w:val="18"/>
                <w:lang w:eastAsia="en-GB"/>
              </w:rPr>
              <w:br/>
              <w:t>(activity level)</w:t>
            </w:r>
          </w:p>
        </w:tc>
        <w:tc>
          <w:tcPr>
            <w:tcW w:w="5155" w:type="dxa"/>
            <w:gridSpan w:val="4"/>
            <w:tcBorders>
              <w:top w:val="single" w:sz="8" w:space="0" w:color="auto"/>
              <w:left w:val="nil"/>
              <w:bottom w:val="single" w:sz="4" w:space="0" w:color="auto"/>
              <w:right w:val="single" w:sz="8" w:space="0" w:color="000000"/>
            </w:tcBorders>
            <w:shd w:val="clear" w:color="000000" w:fill="C6E0B4"/>
            <w:vAlign w:val="bottom"/>
            <w:hideMark/>
          </w:tcPr>
          <w:p w14:paraId="11226548" w14:textId="77777777" w:rsidR="00302F13" w:rsidRPr="008007CD" w:rsidRDefault="00302F13"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Data</w:t>
            </w:r>
            <w:r w:rsidRPr="008007CD">
              <w:rPr>
                <w:rFonts w:ascii="Calibri" w:hAnsi="Calibri" w:cs="Calibri"/>
                <w:b/>
                <w:color w:val="000000"/>
                <w:sz w:val="20"/>
                <w:szCs w:val="18"/>
                <w:lang w:eastAsia="en-GB"/>
              </w:rPr>
              <w:br/>
              <w:t>(activity level)</w:t>
            </w:r>
          </w:p>
        </w:tc>
      </w:tr>
      <w:tr w:rsidR="00302F13" w:rsidRPr="00041639" w14:paraId="4F771A3A" w14:textId="77777777" w:rsidTr="00302F13">
        <w:trPr>
          <w:trHeight w:val="1212"/>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2EA8D3B"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Institution</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1B38E6FA"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Theory of change?</w:t>
            </w:r>
          </w:p>
        </w:tc>
        <w:tc>
          <w:tcPr>
            <w:tcW w:w="1289" w:type="dxa"/>
            <w:tcBorders>
              <w:top w:val="single" w:sz="4" w:space="0" w:color="auto"/>
              <w:left w:val="single" w:sz="4" w:space="0" w:color="auto"/>
              <w:bottom w:val="single" w:sz="4" w:space="0" w:color="auto"/>
              <w:right w:val="single" w:sz="4" w:space="0" w:color="auto"/>
            </w:tcBorders>
            <w:shd w:val="clear" w:color="000000" w:fill="FFE699"/>
            <w:hideMark/>
          </w:tcPr>
          <w:p w14:paraId="7101D6CA" w14:textId="2706F561"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r</w:t>
            </w:r>
            <w:r w:rsidRPr="00DE57B3">
              <w:rPr>
                <w:rFonts w:ascii="Calibri" w:hAnsi="Calibri" w:cs="Calibri"/>
                <w:color w:val="000000"/>
                <w:sz w:val="20"/>
                <w:szCs w:val="18"/>
                <w:lang w:eastAsia="en-GB"/>
              </w:rPr>
              <w:t>ationale?</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6E99F8A5"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Additionality statement?</w:t>
            </w:r>
          </w:p>
        </w:tc>
        <w:tc>
          <w:tcPr>
            <w:tcW w:w="1289" w:type="dxa"/>
            <w:tcBorders>
              <w:top w:val="single" w:sz="4" w:space="0" w:color="auto"/>
              <w:left w:val="single" w:sz="4" w:space="0" w:color="auto"/>
              <w:bottom w:val="single" w:sz="4" w:space="0" w:color="auto"/>
              <w:right w:val="single" w:sz="4" w:space="0" w:color="auto"/>
            </w:tcBorders>
            <w:shd w:val="clear" w:color="000000" w:fill="FFE699"/>
            <w:hideMark/>
          </w:tcPr>
          <w:p w14:paraId="23E4B61F" w14:textId="510041E9"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Explanation of process</w:t>
            </w:r>
            <w:r w:rsidR="00FD1508">
              <w:rPr>
                <w:rFonts w:ascii="Calibri" w:hAnsi="Calibri" w:cs="Calibri"/>
                <w:color w:val="000000"/>
                <w:sz w:val="20"/>
                <w:szCs w:val="18"/>
                <w:lang w:eastAsia="en-GB"/>
              </w:rPr>
              <w:t>:</w:t>
            </w:r>
            <w:r w:rsidRPr="00DE57B3">
              <w:rPr>
                <w:rFonts w:ascii="Calibri" w:hAnsi="Calibri" w:cs="Calibri"/>
                <w:color w:val="000000"/>
                <w:sz w:val="20"/>
                <w:szCs w:val="18"/>
                <w:lang w:eastAsia="en-GB"/>
              </w:rPr>
              <w:t xml:space="preserve"> baseline, midline, endline?</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182B978F"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Project indicators?</w:t>
            </w:r>
          </w:p>
        </w:tc>
        <w:tc>
          <w:tcPr>
            <w:tcW w:w="1393" w:type="dxa"/>
            <w:tcBorders>
              <w:top w:val="single" w:sz="4" w:space="0" w:color="auto"/>
              <w:left w:val="single" w:sz="4" w:space="0" w:color="auto"/>
              <w:bottom w:val="single" w:sz="4" w:space="0" w:color="auto"/>
              <w:right w:val="single" w:sz="4" w:space="0" w:color="auto"/>
            </w:tcBorders>
            <w:shd w:val="clear" w:color="000000" w:fill="FFE699"/>
            <w:hideMark/>
          </w:tcPr>
          <w:p w14:paraId="5B6209B0"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 indicators have metrics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definitions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methodology?</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5B1A7C61"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Does DFI share evaluations?</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22226E1B" w14:textId="11ED5FEA"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Baseline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8" w:type="dxa"/>
            <w:tcBorders>
              <w:top w:val="single" w:sz="4" w:space="0" w:color="auto"/>
              <w:left w:val="single" w:sz="4" w:space="0" w:color="auto"/>
              <w:bottom w:val="single" w:sz="4" w:space="0" w:color="auto"/>
              <w:right w:val="single" w:sz="4" w:space="0" w:color="auto"/>
            </w:tcBorders>
            <w:shd w:val="clear" w:color="000000" w:fill="C6E0B4"/>
            <w:hideMark/>
          </w:tcPr>
          <w:p w14:paraId="1DE6C59F" w14:textId="5A85466F"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Midline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39382700" w14:textId="45EBF38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Endline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3A3CF45B" w14:textId="77777777" w:rsidR="00302F13" w:rsidRPr="00DE57B3" w:rsidRDefault="00302F13"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Cost-benefit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economic analysis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VfM assessment available?</w:t>
            </w:r>
          </w:p>
        </w:tc>
      </w:tr>
      <w:tr w:rsidR="00302F13" w:rsidRPr="00041639" w14:paraId="615D3EFE" w14:textId="77777777" w:rsidTr="00302F13">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FD402D1" w14:textId="07EA6EC5" w:rsidR="00302F13" w:rsidRPr="00AA4D04" w:rsidRDefault="00302F13" w:rsidP="00E66BFD">
            <w:pPr>
              <w:spacing w:after="0" w:line="240" w:lineRule="auto"/>
              <w:jc w:val="center"/>
              <w:rPr>
                <w:rFonts w:ascii="Calibri" w:hAnsi="Calibri" w:cs="Calibri"/>
                <w:color w:val="000000"/>
                <w:sz w:val="18"/>
                <w:szCs w:val="18"/>
                <w:lang w:eastAsia="en-GB"/>
              </w:rPr>
            </w:pPr>
            <w:r w:rsidRPr="00AA4D04">
              <w:rPr>
                <w:rFonts w:ascii="Calibri" w:hAnsi="Calibri" w:cs="Calibri"/>
                <w:color w:val="000000"/>
                <w:sz w:val="18"/>
                <w:szCs w:val="18"/>
                <w:lang w:eastAsia="en-GB"/>
              </w:rPr>
              <w:t xml:space="preserve">Multilaterals </w:t>
            </w:r>
            <w:r w:rsidR="00FD1508">
              <w:rPr>
                <w:rFonts w:ascii="Calibri" w:hAnsi="Calibri" w:cs="Calibri"/>
                <w:color w:val="000000"/>
                <w:sz w:val="18"/>
                <w:szCs w:val="18"/>
                <w:lang w:eastAsia="en-GB"/>
              </w:rPr>
              <w:t>(</w:t>
            </w:r>
            <w:r w:rsidRPr="00AA4D04">
              <w:rPr>
                <w:rFonts w:ascii="Calibri" w:hAnsi="Calibri" w:cs="Calibri"/>
                <w:color w:val="000000"/>
                <w:sz w:val="18"/>
                <w:szCs w:val="18"/>
                <w:lang w:eastAsia="en-GB"/>
              </w:rPr>
              <w:t>Private</w:t>
            </w:r>
            <w:r w:rsidR="00FD1508">
              <w:rPr>
                <w:rFonts w:ascii="Calibri" w:hAnsi="Calibri" w:cs="Calibri"/>
                <w:color w:val="000000"/>
                <w:sz w:val="18"/>
                <w:szCs w:val="18"/>
                <w:lang w:eastAsia="en-GB"/>
              </w:rPr>
              <w:t>)</w:t>
            </w:r>
          </w:p>
        </w:tc>
        <w:tc>
          <w:tcPr>
            <w:tcW w:w="12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37CC85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51DB4B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FAA18B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B83B8B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7531FB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AF3E53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9ADBBA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9060BB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7FBDE2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485FE8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382F0D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233B3E74" w14:textId="77777777" w:rsidTr="00302F13">
        <w:trPr>
          <w:trHeight w:val="288"/>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1467189" w14:textId="47A23180" w:rsidR="00302F13" w:rsidRPr="00AA4D04" w:rsidRDefault="003B49AF"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7E77C1"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CC4D89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6B5080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017D6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634033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6C8DC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386FC1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826D3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2A5269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C6EEA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EBEA7E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2A5F47D5" w14:textId="77777777" w:rsidTr="00302F13">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2D7A835" w14:textId="3451E753" w:rsidR="00302F13" w:rsidRPr="00AA4D04" w:rsidRDefault="003B49AF"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5CB859"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E18DF8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B4557C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E4442A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BBEF69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805B49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DEF2E7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D5C0D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25350C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14E618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700F26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488C3DF6" w14:textId="77777777" w:rsidTr="00302F13">
        <w:trPr>
          <w:trHeight w:val="288"/>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45392FE" w14:textId="45241D3D"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3AE13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DF6EC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AA643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D2B51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79446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441636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90482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2CEE3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BC6D7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C0E0E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81A46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34E8402B" w14:textId="77777777" w:rsidTr="00302F13">
        <w:trPr>
          <w:trHeight w:val="300"/>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731D198" w14:textId="15828EF2"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429C2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F6D0EC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DDED1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DDDA00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A507B5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C979F4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FC734B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83F732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3285D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E45C36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565292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0B740486" w14:textId="77777777" w:rsidTr="00302F13">
        <w:trPr>
          <w:trHeight w:val="288"/>
        </w:trPr>
        <w:tc>
          <w:tcPr>
            <w:tcW w:w="156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CF26F49" w14:textId="4CB28EF6"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A4302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4D8A3A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60A58A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F8514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253748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6A92C9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31F76E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920D5E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BBBE1C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1D172B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2AFE8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474249CD" w14:textId="77777777" w:rsidTr="00E66BF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7CDE3CFA" w14:textId="79236448"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74D63AC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C000"/>
            <w:noWrap/>
            <w:vAlign w:val="bottom"/>
            <w:hideMark/>
          </w:tcPr>
          <w:p w14:paraId="5999DD2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7EC5FA8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0C2A0E2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C000"/>
            <w:noWrap/>
            <w:vAlign w:val="bottom"/>
            <w:hideMark/>
          </w:tcPr>
          <w:p w14:paraId="446EA01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C000"/>
            <w:noWrap/>
            <w:vAlign w:val="bottom"/>
            <w:hideMark/>
          </w:tcPr>
          <w:p w14:paraId="6300D16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316EFD1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C000"/>
            <w:noWrap/>
            <w:vAlign w:val="bottom"/>
            <w:hideMark/>
          </w:tcPr>
          <w:p w14:paraId="09F13C6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6A7AA8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6945550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23DBEDE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30FD979B"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55160E9E" w14:textId="5DCB1418"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4A3BB8B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702AEF5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3A2DD8A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BDCF03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35F7F8E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05153D2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1AD76BE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5552CD3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64968F9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F0F75E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0F2C491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3CF57040" w14:textId="77777777" w:rsidTr="00E66BF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0BADE662" w14:textId="52CEB2F6"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A6A6A6"/>
            <w:noWrap/>
            <w:vAlign w:val="bottom"/>
            <w:hideMark/>
          </w:tcPr>
          <w:p w14:paraId="296C059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A6A6A6"/>
            <w:noWrap/>
            <w:vAlign w:val="bottom"/>
            <w:hideMark/>
          </w:tcPr>
          <w:p w14:paraId="301FFA8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A6A6A6"/>
            <w:noWrap/>
            <w:vAlign w:val="bottom"/>
            <w:hideMark/>
          </w:tcPr>
          <w:p w14:paraId="55D9EF9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A6A6A6"/>
            <w:noWrap/>
            <w:vAlign w:val="bottom"/>
            <w:hideMark/>
          </w:tcPr>
          <w:p w14:paraId="24CA688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A6A6A6"/>
            <w:noWrap/>
            <w:vAlign w:val="bottom"/>
            <w:hideMark/>
          </w:tcPr>
          <w:p w14:paraId="0419AF2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A6A6A6"/>
            <w:noWrap/>
            <w:vAlign w:val="bottom"/>
            <w:hideMark/>
          </w:tcPr>
          <w:p w14:paraId="686070E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A6A6A6"/>
            <w:noWrap/>
            <w:vAlign w:val="bottom"/>
            <w:hideMark/>
          </w:tcPr>
          <w:p w14:paraId="56D77D8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A6A6A6"/>
            <w:noWrap/>
            <w:vAlign w:val="bottom"/>
            <w:hideMark/>
          </w:tcPr>
          <w:p w14:paraId="23F734F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A6A6A6"/>
            <w:noWrap/>
            <w:vAlign w:val="bottom"/>
            <w:hideMark/>
          </w:tcPr>
          <w:p w14:paraId="5DB8369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A6A6A6"/>
            <w:noWrap/>
            <w:vAlign w:val="bottom"/>
            <w:hideMark/>
          </w:tcPr>
          <w:p w14:paraId="7F13C5B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A6A6A6"/>
            <w:noWrap/>
            <w:vAlign w:val="bottom"/>
            <w:hideMark/>
          </w:tcPr>
          <w:p w14:paraId="34946BB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219FF040"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2EE00B23" w14:textId="5EB463D4"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641806E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08CE50F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6E050DA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52E9145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52BEE7D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00D1C5F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0AA4E69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32F998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421D7D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2162958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5E0FDD0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5EF9C41C" w14:textId="77777777" w:rsidTr="00E66BF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0FD08764" w14:textId="49669B66"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4DE6CD6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C000"/>
            <w:noWrap/>
            <w:vAlign w:val="bottom"/>
            <w:hideMark/>
          </w:tcPr>
          <w:p w14:paraId="2A62227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C000"/>
            <w:noWrap/>
            <w:vAlign w:val="bottom"/>
            <w:hideMark/>
          </w:tcPr>
          <w:p w14:paraId="11CFE38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6F5783E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B6C566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563AFE9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3045AC8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7BF9011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1AACFE0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799AC88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420BEFC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20533A5F"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2EE54FD2" w14:textId="00647AAA"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2E34097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1D5C4D2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908EE7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66B0490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13ED913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1BE7D8D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2877B53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36F961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3ADC953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B54472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2B3B630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332ACF93" w14:textId="77777777" w:rsidTr="00E66BF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33F309C8" w14:textId="29C280BC" w:rsidR="00302F13"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FF0000"/>
            <w:noWrap/>
            <w:vAlign w:val="bottom"/>
            <w:hideMark/>
          </w:tcPr>
          <w:p w14:paraId="0DCB0B2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92D050"/>
            <w:noWrap/>
            <w:vAlign w:val="bottom"/>
            <w:hideMark/>
          </w:tcPr>
          <w:p w14:paraId="4176EA2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0A0182A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76FD379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6B4BC67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FF0000"/>
            <w:noWrap/>
            <w:vAlign w:val="bottom"/>
            <w:hideMark/>
          </w:tcPr>
          <w:p w14:paraId="550ADA2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FF0000"/>
            <w:noWrap/>
            <w:vAlign w:val="bottom"/>
            <w:hideMark/>
          </w:tcPr>
          <w:p w14:paraId="1C6069F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39CE8B2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FF0000"/>
            <w:noWrap/>
            <w:vAlign w:val="bottom"/>
            <w:hideMark/>
          </w:tcPr>
          <w:p w14:paraId="43BDA0F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FF0000"/>
            <w:noWrap/>
            <w:vAlign w:val="bottom"/>
            <w:hideMark/>
          </w:tcPr>
          <w:p w14:paraId="5CD46A2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FF0000"/>
            <w:noWrap/>
            <w:vAlign w:val="bottom"/>
            <w:hideMark/>
          </w:tcPr>
          <w:p w14:paraId="5BFA7A1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6BB12653"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0C6A009D" w14:textId="25D16FE3"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59A6421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5A41D83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2B0FFBB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1F375CA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29E9C0E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BFBFBF"/>
            <w:noWrap/>
            <w:vAlign w:val="bottom"/>
            <w:hideMark/>
          </w:tcPr>
          <w:p w14:paraId="079AB9D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BFBFBF"/>
            <w:noWrap/>
            <w:vAlign w:val="bottom"/>
            <w:hideMark/>
          </w:tcPr>
          <w:p w14:paraId="55D7FEA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5A50A06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6225C26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5D9F5AA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BFBFBF"/>
            <w:noWrap/>
            <w:vAlign w:val="bottom"/>
            <w:hideMark/>
          </w:tcPr>
          <w:p w14:paraId="4565C13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7FF87F13" w14:textId="77777777" w:rsidTr="00E66BFD">
        <w:trPr>
          <w:trHeight w:val="300"/>
        </w:trPr>
        <w:tc>
          <w:tcPr>
            <w:tcW w:w="1561" w:type="dxa"/>
            <w:tcBorders>
              <w:top w:val="nil"/>
              <w:left w:val="single" w:sz="8" w:space="0" w:color="auto"/>
              <w:bottom w:val="single" w:sz="4" w:space="0" w:color="auto"/>
              <w:right w:val="nil"/>
            </w:tcBorders>
            <w:shd w:val="clear" w:color="000000" w:fill="BFBFBF"/>
            <w:vAlign w:val="bottom"/>
            <w:hideMark/>
          </w:tcPr>
          <w:p w14:paraId="061840D5" w14:textId="6EBE132E"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4" w:space="0" w:color="auto"/>
              <w:right w:val="single" w:sz="4" w:space="0" w:color="auto"/>
            </w:tcBorders>
            <w:shd w:val="clear" w:color="000000" w:fill="BFBFBF"/>
            <w:noWrap/>
            <w:vAlign w:val="bottom"/>
            <w:hideMark/>
          </w:tcPr>
          <w:p w14:paraId="6B7BD676"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BFBFBF"/>
            <w:noWrap/>
            <w:vAlign w:val="bottom"/>
            <w:hideMark/>
          </w:tcPr>
          <w:p w14:paraId="08DF57B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BFBFBF"/>
            <w:noWrap/>
            <w:vAlign w:val="bottom"/>
            <w:hideMark/>
          </w:tcPr>
          <w:p w14:paraId="7B34E23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BFBFBF"/>
            <w:noWrap/>
            <w:vAlign w:val="bottom"/>
            <w:hideMark/>
          </w:tcPr>
          <w:p w14:paraId="36D756E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BFBFBF"/>
            <w:noWrap/>
            <w:vAlign w:val="bottom"/>
            <w:hideMark/>
          </w:tcPr>
          <w:p w14:paraId="7E2DF717"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4" w:space="0" w:color="auto"/>
              <w:right w:val="single" w:sz="4" w:space="0" w:color="auto"/>
            </w:tcBorders>
            <w:shd w:val="clear" w:color="000000" w:fill="BFBFBF"/>
            <w:noWrap/>
            <w:vAlign w:val="bottom"/>
            <w:hideMark/>
          </w:tcPr>
          <w:p w14:paraId="446D346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8" w:space="0" w:color="auto"/>
            </w:tcBorders>
            <w:shd w:val="clear" w:color="000000" w:fill="BFBFBF"/>
            <w:noWrap/>
            <w:vAlign w:val="bottom"/>
            <w:hideMark/>
          </w:tcPr>
          <w:p w14:paraId="2C7F2D01"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BFBFBF"/>
            <w:noWrap/>
            <w:vAlign w:val="bottom"/>
            <w:hideMark/>
          </w:tcPr>
          <w:p w14:paraId="25EE48F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4" w:space="0" w:color="auto"/>
              <w:right w:val="single" w:sz="4" w:space="0" w:color="auto"/>
            </w:tcBorders>
            <w:shd w:val="clear" w:color="000000" w:fill="BFBFBF"/>
            <w:noWrap/>
            <w:vAlign w:val="bottom"/>
            <w:hideMark/>
          </w:tcPr>
          <w:p w14:paraId="41712DA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4" w:space="0" w:color="auto"/>
            </w:tcBorders>
            <w:shd w:val="clear" w:color="000000" w:fill="BFBFBF"/>
            <w:noWrap/>
            <w:vAlign w:val="bottom"/>
            <w:hideMark/>
          </w:tcPr>
          <w:p w14:paraId="2DF0386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4" w:space="0" w:color="auto"/>
              <w:right w:val="single" w:sz="8" w:space="0" w:color="auto"/>
            </w:tcBorders>
            <w:shd w:val="clear" w:color="000000" w:fill="BFBFBF"/>
            <w:noWrap/>
            <w:vAlign w:val="bottom"/>
            <w:hideMark/>
          </w:tcPr>
          <w:p w14:paraId="73B19D9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53E8B99A"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7B300398" w14:textId="0CF2C300"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7C06DC9F"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2E4AAA16"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016BDE3F"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2239B89B"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1B6BE21C"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393" w:type="dxa"/>
            <w:tcBorders>
              <w:top w:val="single" w:sz="8" w:space="0" w:color="auto"/>
              <w:left w:val="nil"/>
              <w:bottom w:val="single" w:sz="4" w:space="0" w:color="auto"/>
              <w:right w:val="single" w:sz="4" w:space="0" w:color="auto"/>
            </w:tcBorders>
            <w:shd w:val="clear" w:color="000000" w:fill="BFBFBF"/>
            <w:noWrap/>
            <w:vAlign w:val="bottom"/>
            <w:hideMark/>
          </w:tcPr>
          <w:p w14:paraId="14CE1C50"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8" w:type="dxa"/>
            <w:tcBorders>
              <w:top w:val="single" w:sz="8" w:space="0" w:color="auto"/>
              <w:left w:val="nil"/>
              <w:bottom w:val="single" w:sz="4" w:space="0" w:color="auto"/>
              <w:right w:val="single" w:sz="8" w:space="0" w:color="auto"/>
            </w:tcBorders>
            <w:shd w:val="clear" w:color="000000" w:fill="BFBFBF"/>
            <w:noWrap/>
            <w:vAlign w:val="bottom"/>
            <w:hideMark/>
          </w:tcPr>
          <w:p w14:paraId="4220D382"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005F0B65"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8" w:type="dxa"/>
            <w:tcBorders>
              <w:top w:val="single" w:sz="8" w:space="0" w:color="auto"/>
              <w:left w:val="nil"/>
              <w:bottom w:val="single" w:sz="4" w:space="0" w:color="auto"/>
              <w:right w:val="single" w:sz="4" w:space="0" w:color="auto"/>
            </w:tcBorders>
            <w:shd w:val="clear" w:color="000000" w:fill="BFBFBF"/>
            <w:noWrap/>
            <w:vAlign w:val="bottom"/>
            <w:hideMark/>
          </w:tcPr>
          <w:p w14:paraId="5944BF5D"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8" w:space="0" w:color="auto"/>
              <w:left w:val="nil"/>
              <w:bottom w:val="single" w:sz="4" w:space="0" w:color="auto"/>
              <w:right w:val="single" w:sz="4" w:space="0" w:color="auto"/>
            </w:tcBorders>
            <w:shd w:val="clear" w:color="000000" w:fill="BFBFBF"/>
            <w:noWrap/>
            <w:vAlign w:val="bottom"/>
            <w:hideMark/>
          </w:tcPr>
          <w:p w14:paraId="3D6E29EE"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c>
          <w:tcPr>
            <w:tcW w:w="1289" w:type="dxa"/>
            <w:tcBorders>
              <w:top w:val="single" w:sz="8" w:space="0" w:color="auto"/>
              <w:left w:val="nil"/>
              <w:bottom w:val="single" w:sz="4" w:space="0" w:color="auto"/>
              <w:right w:val="single" w:sz="8" w:space="0" w:color="auto"/>
            </w:tcBorders>
            <w:shd w:val="clear" w:color="000000" w:fill="BFBFBF"/>
            <w:noWrap/>
            <w:vAlign w:val="bottom"/>
            <w:hideMark/>
          </w:tcPr>
          <w:p w14:paraId="464B5AD7" w14:textId="77777777" w:rsidR="00302F13" w:rsidRPr="00041639" w:rsidRDefault="00302F13" w:rsidP="00E66BFD">
            <w:pPr>
              <w:spacing w:after="0" w:line="240" w:lineRule="auto"/>
              <w:rPr>
                <w:rFonts w:ascii="Calibri" w:hAnsi="Calibri" w:cs="Calibri"/>
                <w:lang w:eastAsia="en-GB"/>
              </w:rPr>
            </w:pPr>
            <w:r w:rsidRPr="00041639">
              <w:rPr>
                <w:rFonts w:ascii="Calibri" w:hAnsi="Calibri" w:cs="Calibri"/>
                <w:lang w:eastAsia="en-GB"/>
              </w:rPr>
              <w:t> </w:t>
            </w:r>
          </w:p>
        </w:tc>
      </w:tr>
      <w:tr w:rsidR="00302F13" w:rsidRPr="00041639" w14:paraId="6101E2C7" w14:textId="77777777" w:rsidTr="00E66BFD">
        <w:trPr>
          <w:trHeight w:val="300"/>
        </w:trPr>
        <w:tc>
          <w:tcPr>
            <w:tcW w:w="1561" w:type="dxa"/>
            <w:tcBorders>
              <w:top w:val="nil"/>
              <w:left w:val="single" w:sz="8" w:space="0" w:color="auto"/>
              <w:bottom w:val="nil"/>
              <w:right w:val="nil"/>
            </w:tcBorders>
            <w:shd w:val="clear" w:color="000000" w:fill="BFBFBF"/>
            <w:vAlign w:val="bottom"/>
            <w:hideMark/>
          </w:tcPr>
          <w:p w14:paraId="22253E6F" w14:textId="582F9111"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nil"/>
              <w:right w:val="single" w:sz="4" w:space="0" w:color="auto"/>
            </w:tcBorders>
            <w:shd w:val="clear" w:color="000000" w:fill="FF0000"/>
            <w:noWrap/>
            <w:vAlign w:val="bottom"/>
            <w:hideMark/>
          </w:tcPr>
          <w:p w14:paraId="09D8FAF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nil"/>
              <w:right w:val="single" w:sz="4" w:space="0" w:color="auto"/>
            </w:tcBorders>
            <w:shd w:val="clear" w:color="000000" w:fill="FF0000"/>
            <w:noWrap/>
            <w:vAlign w:val="bottom"/>
            <w:hideMark/>
          </w:tcPr>
          <w:p w14:paraId="6420E35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nil"/>
              <w:right w:val="single" w:sz="4" w:space="0" w:color="auto"/>
            </w:tcBorders>
            <w:shd w:val="clear" w:color="000000" w:fill="FF0000"/>
            <w:noWrap/>
            <w:vAlign w:val="bottom"/>
            <w:hideMark/>
          </w:tcPr>
          <w:p w14:paraId="5CBE8C5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nil"/>
              <w:right w:val="single" w:sz="4" w:space="0" w:color="auto"/>
            </w:tcBorders>
            <w:shd w:val="clear" w:color="000000" w:fill="FF0000"/>
            <w:noWrap/>
            <w:vAlign w:val="bottom"/>
            <w:hideMark/>
          </w:tcPr>
          <w:p w14:paraId="151B02F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nil"/>
              <w:right w:val="single" w:sz="4" w:space="0" w:color="auto"/>
            </w:tcBorders>
            <w:shd w:val="clear" w:color="000000" w:fill="FF0000"/>
            <w:noWrap/>
            <w:vAlign w:val="bottom"/>
            <w:hideMark/>
          </w:tcPr>
          <w:p w14:paraId="484D359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nil"/>
              <w:right w:val="single" w:sz="4" w:space="0" w:color="auto"/>
            </w:tcBorders>
            <w:shd w:val="clear" w:color="000000" w:fill="FF0000"/>
            <w:noWrap/>
            <w:vAlign w:val="bottom"/>
            <w:hideMark/>
          </w:tcPr>
          <w:p w14:paraId="550CB6D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nil"/>
              <w:right w:val="single" w:sz="8" w:space="0" w:color="auto"/>
            </w:tcBorders>
            <w:shd w:val="clear" w:color="000000" w:fill="FF0000"/>
            <w:noWrap/>
            <w:vAlign w:val="bottom"/>
            <w:hideMark/>
          </w:tcPr>
          <w:p w14:paraId="63D04F8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nil"/>
              <w:right w:val="single" w:sz="4" w:space="0" w:color="auto"/>
            </w:tcBorders>
            <w:shd w:val="clear" w:color="000000" w:fill="FF0000"/>
            <w:noWrap/>
            <w:vAlign w:val="bottom"/>
            <w:hideMark/>
          </w:tcPr>
          <w:p w14:paraId="4987783C"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nil"/>
              <w:right w:val="single" w:sz="4" w:space="0" w:color="auto"/>
            </w:tcBorders>
            <w:shd w:val="clear" w:color="000000" w:fill="FF0000"/>
            <w:noWrap/>
            <w:vAlign w:val="bottom"/>
            <w:hideMark/>
          </w:tcPr>
          <w:p w14:paraId="6D1C643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nil"/>
              <w:right w:val="single" w:sz="4" w:space="0" w:color="auto"/>
            </w:tcBorders>
            <w:shd w:val="clear" w:color="000000" w:fill="FF0000"/>
            <w:noWrap/>
            <w:vAlign w:val="bottom"/>
            <w:hideMark/>
          </w:tcPr>
          <w:p w14:paraId="753EA58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nil"/>
              <w:right w:val="single" w:sz="8" w:space="0" w:color="auto"/>
            </w:tcBorders>
            <w:shd w:val="clear" w:color="000000" w:fill="FF0000"/>
            <w:noWrap/>
            <w:vAlign w:val="bottom"/>
            <w:hideMark/>
          </w:tcPr>
          <w:p w14:paraId="7F61AB9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2493C1E4" w14:textId="77777777" w:rsidTr="00E66BFD">
        <w:trPr>
          <w:trHeight w:val="288"/>
        </w:trPr>
        <w:tc>
          <w:tcPr>
            <w:tcW w:w="1561" w:type="dxa"/>
            <w:tcBorders>
              <w:top w:val="single" w:sz="8" w:space="0" w:color="auto"/>
              <w:left w:val="single" w:sz="8" w:space="0" w:color="auto"/>
              <w:bottom w:val="single" w:sz="4" w:space="0" w:color="auto"/>
              <w:right w:val="nil"/>
            </w:tcBorders>
            <w:shd w:val="clear" w:color="000000" w:fill="BFBFBF"/>
            <w:vAlign w:val="bottom"/>
            <w:hideMark/>
          </w:tcPr>
          <w:p w14:paraId="2065DB6A" w14:textId="33DD309D"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Funds</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7E9F334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92D050"/>
            <w:noWrap/>
            <w:vAlign w:val="bottom"/>
            <w:hideMark/>
          </w:tcPr>
          <w:p w14:paraId="3C7FB08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09A3A3E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65D48B1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25E9FDCE"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1CBA7DA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397299B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C80414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5F55DA72"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7BAA3F85"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4D53D809"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302F13" w:rsidRPr="00041639" w14:paraId="7DFDC906" w14:textId="77777777" w:rsidTr="00E66BFD">
        <w:trPr>
          <w:trHeight w:val="300"/>
        </w:trPr>
        <w:tc>
          <w:tcPr>
            <w:tcW w:w="1561" w:type="dxa"/>
            <w:tcBorders>
              <w:top w:val="nil"/>
              <w:left w:val="single" w:sz="8" w:space="0" w:color="auto"/>
              <w:bottom w:val="single" w:sz="8" w:space="0" w:color="auto"/>
              <w:right w:val="nil"/>
            </w:tcBorders>
            <w:shd w:val="clear" w:color="000000" w:fill="BFBFBF"/>
            <w:vAlign w:val="bottom"/>
            <w:hideMark/>
          </w:tcPr>
          <w:p w14:paraId="5381FB87" w14:textId="479EBF0B" w:rsidR="00302F13"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302F13" w:rsidRPr="00AA4D04">
              <w:rPr>
                <w:rFonts w:ascii="Calibri" w:hAnsi="Calibri" w:cs="Calibri"/>
                <w:bCs/>
                <w:color w:val="000000"/>
                <w:sz w:val="18"/>
                <w:szCs w:val="18"/>
                <w:lang w:eastAsia="en-GB"/>
              </w:rPr>
              <w:t xml:space="preserve"> </w:t>
            </w:r>
            <w:r w:rsidR="00FD1508">
              <w:rPr>
                <w:rFonts w:ascii="Calibri" w:hAnsi="Calibri" w:cs="Calibri"/>
                <w:bCs/>
                <w:color w:val="000000"/>
                <w:sz w:val="18"/>
                <w:szCs w:val="18"/>
                <w:lang w:eastAsia="en-GB"/>
              </w:rPr>
              <w:t>–</w:t>
            </w:r>
            <w:r w:rsidR="00302F13" w:rsidRPr="00AA4D04">
              <w:rPr>
                <w:rFonts w:ascii="Calibri" w:hAnsi="Calibri" w:cs="Calibri"/>
                <w:bCs/>
                <w:color w:val="000000"/>
                <w:sz w:val="18"/>
                <w:szCs w:val="18"/>
                <w:lang w:eastAsia="en-GB"/>
              </w:rPr>
              <w:t xml:space="preserve"> Banks</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3C9B509F"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92D050"/>
            <w:noWrap/>
            <w:vAlign w:val="bottom"/>
            <w:hideMark/>
          </w:tcPr>
          <w:p w14:paraId="2D70B0CA"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FFC000"/>
            <w:noWrap/>
            <w:vAlign w:val="bottom"/>
            <w:hideMark/>
          </w:tcPr>
          <w:p w14:paraId="573B04BB"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E31617D"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1775ACF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18783354"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5655E39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80851E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239BF30"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C6872D8"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7E0AC393" w14:textId="77777777" w:rsidR="00302F13" w:rsidRPr="00041639" w:rsidRDefault="00302F13"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bl>
    <w:p w14:paraId="41168177" w14:textId="0255C977" w:rsidR="008007CD" w:rsidRDefault="008007CD" w:rsidP="00B6650D"/>
    <w:p w14:paraId="301E987F" w14:textId="77777777" w:rsidR="008007CD" w:rsidRDefault="008007CD" w:rsidP="00B6650D">
      <w:pPr>
        <w:sectPr w:rsidR="008007CD" w:rsidSect="009E1EFF">
          <w:pgSz w:w="16838" w:h="11906" w:orient="landscape"/>
          <w:pgMar w:top="1440" w:right="1440" w:bottom="1440" w:left="1440" w:header="708" w:footer="708" w:gutter="0"/>
          <w:cols w:space="708"/>
          <w:docGrid w:linePitch="360"/>
        </w:sectPr>
      </w:pPr>
    </w:p>
    <w:p w14:paraId="2658314C" w14:textId="03657AC6" w:rsidR="00B6650D" w:rsidRDefault="00B6650D" w:rsidP="00B6650D">
      <w:r>
        <w:lastRenderedPageBreak/>
        <w:t xml:space="preserve">The disclosure of the development impacts of DFI FI investments that we sampled was extremely limited. Across the eleven data fields we looked for as part of our landscape analysis, bilateral DFIs only disclosed a </w:t>
      </w:r>
      <w:r w:rsidR="001E0ACA">
        <w:t>p</w:t>
      </w:r>
      <w:r>
        <w:t xml:space="preserve">roject </w:t>
      </w:r>
      <w:r w:rsidR="001E0ACA">
        <w:t>r</w:t>
      </w:r>
      <w:r>
        <w:t>ationale. This data field was disclosed near-universally although instances of non-disclosure were found with two DFIs (</w:t>
      </w:r>
      <w:r w:rsidR="007F7ADC">
        <w:t xml:space="preserve">DFI-5 </w:t>
      </w:r>
      <w:r>
        <w:t xml:space="preserve">and </w:t>
      </w:r>
      <w:r w:rsidR="007F7ADC">
        <w:t>DFI-6</w:t>
      </w:r>
      <w:r>
        <w:t xml:space="preserve">). We found no project level information regarding measurement of impact, ex-post impact data or evaluations. </w:t>
      </w:r>
    </w:p>
    <w:p w14:paraId="206804AE" w14:textId="52574342" w:rsidR="00B6650D" w:rsidRDefault="00B6650D" w:rsidP="00B6650D">
      <w:r>
        <w:t xml:space="preserve">Disclosure of process impact data was marginally better by some multilateral DFIs, although it remained far from comprehensive. As with bilateral DFIs, </w:t>
      </w:r>
      <w:r w:rsidR="001E0ACA">
        <w:t>p</w:t>
      </w:r>
      <w:r>
        <w:t xml:space="preserve">roject </w:t>
      </w:r>
      <w:r w:rsidR="001E0ACA">
        <w:t>r</w:t>
      </w:r>
      <w:r>
        <w:t xml:space="preserve">ationale was commonly disclosed with the only exception being </w:t>
      </w:r>
      <w:r w:rsidR="007F7ADC">
        <w:t xml:space="preserve">DFI-20 </w:t>
      </w:r>
      <w:r>
        <w:t>(banks). Three DFIs (</w:t>
      </w:r>
      <w:r w:rsidR="007F7ADC">
        <w:t xml:space="preserve">DFI-18 </w:t>
      </w:r>
      <w:r>
        <w:t xml:space="preserve">(private equity funds and banks), </w:t>
      </w:r>
      <w:r w:rsidR="007F7ADC">
        <w:t>DFI-19</w:t>
      </w:r>
      <w:r>
        <w:t xml:space="preserve"> (banks), and </w:t>
      </w:r>
      <w:r w:rsidR="007F7ADC">
        <w:t xml:space="preserve">DFI-17 </w:t>
      </w:r>
      <w:r>
        <w:t>(banks</w:t>
      </w:r>
      <w:r w:rsidR="00F0673B">
        <w:t>)</w:t>
      </w:r>
      <w:r>
        <w:t xml:space="preserve">) provided additionality statements although this was only done systematically in the case of </w:t>
      </w:r>
      <w:r w:rsidR="007F7ADC">
        <w:t xml:space="preserve">DFI-18 </w:t>
      </w:r>
      <w:r>
        <w:t>banks. Three DFIs (</w:t>
      </w:r>
      <w:r w:rsidR="007F7ADC">
        <w:t>DFI-10</w:t>
      </w:r>
      <w:r>
        <w:t xml:space="preserve">, </w:t>
      </w:r>
      <w:r w:rsidR="007F7ADC">
        <w:t xml:space="preserve">DFI-11 </w:t>
      </w:r>
      <w:r>
        <w:t xml:space="preserve">and </w:t>
      </w:r>
      <w:r w:rsidR="007F7ADC">
        <w:t>DFI-18</w:t>
      </w:r>
      <w:r>
        <w:t xml:space="preserve">) provided </w:t>
      </w:r>
      <w:r w:rsidR="0006024C">
        <w:t>p</w:t>
      </w:r>
      <w:r>
        <w:t xml:space="preserve">roject </w:t>
      </w:r>
      <w:r w:rsidR="0006024C">
        <w:t>i</w:t>
      </w:r>
      <w:r>
        <w:t>ndicators for some bank investments although not systematically. Ho</w:t>
      </w:r>
      <w:r w:rsidR="0006024C">
        <w:t>wever, in each case there were no results reported against the given indicators</w:t>
      </w:r>
      <w:r>
        <w:t xml:space="preserve">. A project evaluation was found for one </w:t>
      </w:r>
      <w:r w:rsidR="007F7ADC">
        <w:t xml:space="preserve">DFI-10 </w:t>
      </w:r>
      <w:r>
        <w:t xml:space="preserve">project. One instance of disclosed baseline data was found in a single </w:t>
      </w:r>
      <w:r w:rsidR="007F7ADC">
        <w:t xml:space="preserve">DFI-11 </w:t>
      </w:r>
      <w:r>
        <w:t>bank investment.</w:t>
      </w:r>
      <w:r>
        <w:rPr>
          <w:rStyle w:val="FootnoteReference"/>
        </w:rPr>
        <w:footnoteReference w:id="14"/>
      </w:r>
      <w:r>
        <w:t xml:space="preserve"> No ex-post impact data was found for any investments. </w:t>
      </w:r>
    </w:p>
    <w:p w14:paraId="1C22E505" w14:textId="77777777" w:rsidR="00836BC5" w:rsidRDefault="00836BC5" w:rsidP="00B6650D"/>
    <w:p w14:paraId="76DACE95" w14:textId="18BA9303" w:rsidR="00B6650D" w:rsidRDefault="00B6650D" w:rsidP="00B23032">
      <w:pPr>
        <w:pStyle w:val="Heading2"/>
      </w:pPr>
      <w:r>
        <w:t>3.3.2 Sub-</w:t>
      </w:r>
      <w:r w:rsidR="00FD1508">
        <w:t>i</w:t>
      </w:r>
      <w:r>
        <w:t xml:space="preserve">nvestment </w:t>
      </w:r>
      <w:r w:rsidR="00FD1508">
        <w:t>l</w:t>
      </w:r>
      <w:r>
        <w:t>evel</w:t>
      </w:r>
    </w:p>
    <w:p w14:paraId="2CC55C52" w14:textId="77777777" w:rsidR="00C2426B" w:rsidRDefault="00C2426B" w:rsidP="00C2426B">
      <w:r>
        <w:t xml:space="preserve">Our landscape analysis did not find impact related information for any sub-investments for the FIs in our sample. </w:t>
      </w:r>
    </w:p>
    <w:p w14:paraId="0367EF3F" w14:textId="77777777" w:rsidR="00C2426B" w:rsidRPr="00C2426B" w:rsidRDefault="00C2426B" w:rsidP="00C2426B"/>
    <w:p w14:paraId="0D4A4CB5" w14:textId="77777777" w:rsidR="00F0673B" w:rsidRDefault="00F0673B" w:rsidP="00F0673B">
      <w:pPr>
        <w:sectPr w:rsidR="00F0673B">
          <w:pgSz w:w="11906" w:h="16838"/>
          <w:pgMar w:top="1440" w:right="1440" w:bottom="1440" w:left="1440" w:header="708" w:footer="708" w:gutter="0"/>
          <w:cols w:space="708"/>
          <w:docGrid w:linePitch="360"/>
        </w:sectPr>
      </w:pPr>
    </w:p>
    <w:p w14:paraId="703E38AF" w14:textId="31DBC7BF" w:rsidR="00CE4BF6" w:rsidRDefault="00CE4BF6" w:rsidP="00CE4BF6">
      <w:pPr>
        <w:pStyle w:val="Caption"/>
      </w:pPr>
      <w:bookmarkStart w:id="8" w:name="_Toc78807694"/>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5</w:t>
      </w:r>
      <w:r w:rsidR="00A56552">
        <w:rPr>
          <w:noProof/>
        </w:rPr>
        <w:fldChar w:fldCharType="end"/>
      </w:r>
      <w:r>
        <w:t>:</w:t>
      </w:r>
      <w:r w:rsidR="00052514" w:rsidRPr="00052514">
        <w:t xml:space="preserve"> </w:t>
      </w:r>
      <w:r w:rsidR="00A311A2">
        <w:t>Sub-investment</w:t>
      </w:r>
      <w:r w:rsidR="00052514">
        <w:t xml:space="preserve"> disclosure of impact measurement</w:t>
      </w:r>
      <w:bookmarkEnd w:id="8"/>
    </w:p>
    <w:tbl>
      <w:tblPr>
        <w:tblW w:w="16122" w:type="dxa"/>
        <w:tblInd w:w="-1144" w:type="dxa"/>
        <w:tblLook w:val="04A0" w:firstRow="1" w:lastRow="0" w:firstColumn="1" w:lastColumn="0" w:noHBand="0" w:noVBand="1"/>
      </w:tblPr>
      <w:tblGrid>
        <w:gridCol w:w="1844"/>
        <w:gridCol w:w="1288"/>
        <w:gridCol w:w="1289"/>
        <w:gridCol w:w="1288"/>
        <w:gridCol w:w="1289"/>
        <w:gridCol w:w="1288"/>
        <w:gridCol w:w="1393"/>
        <w:gridCol w:w="1288"/>
        <w:gridCol w:w="1289"/>
        <w:gridCol w:w="1288"/>
        <w:gridCol w:w="1289"/>
        <w:gridCol w:w="1289"/>
      </w:tblGrid>
      <w:tr w:rsidR="00CE4BF6" w:rsidRPr="00041639" w14:paraId="2E793D08" w14:textId="77777777" w:rsidTr="00E66BFD">
        <w:trPr>
          <w:trHeight w:val="504"/>
        </w:trPr>
        <w:tc>
          <w:tcPr>
            <w:tcW w:w="1844" w:type="dxa"/>
            <w:tcBorders>
              <w:top w:val="single" w:sz="8" w:space="0" w:color="auto"/>
              <w:left w:val="single" w:sz="8" w:space="0" w:color="auto"/>
              <w:bottom w:val="single" w:sz="4" w:space="0" w:color="auto"/>
              <w:right w:val="nil"/>
            </w:tcBorders>
            <w:shd w:val="clear" w:color="000000" w:fill="BFBFBF"/>
            <w:vAlign w:val="bottom"/>
            <w:hideMark/>
          </w:tcPr>
          <w:p w14:paraId="5102AEC7" w14:textId="77777777" w:rsidR="00CE4BF6" w:rsidRPr="00DE57B3" w:rsidRDefault="00CE4BF6" w:rsidP="00E66BFD">
            <w:pPr>
              <w:spacing w:after="0" w:line="240" w:lineRule="auto"/>
              <w:rPr>
                <w:rFonts w:ascii="Calibri" w:hAnsi="Calibri" w:cs="Calibri"/>
                <w:color w:val="000000"/>
                <w:sz w:val="20"/>
                <w:szCs w:val="18"/>
                <w:lang w:eastAsia="en-GB"/>
              </w:rPr>
            </w:pPr>
            <w:r w:rsidRPr="00DE57B3">
              <w:rPr>
                <w:rFonts w:ascii="Calibri" w:hAnsi="Calibri" w:cs="Calibri"/>
                <w:color w:val="000000"/>
                <w:sz w:val="20"/>
                <w:szCs w:val="18"/>
                <w:lang w:eastAsia="en-GB"/>
              </w:rPr>
              <w:t> </w:t>
            </w:r>
          </w:p>
        </w:tc>
        <w:tc>
          <w:tcPr>
            <w:tcW w:w="9123" w:type="dxa"/>
            <w:gridSpan w:val="7"/>
            <w:tcBorders>
              <w:top w:val="single" w:sz="8" w:space="0" w:color="auto"/>
              <w:left w:val="single" w:sz="8" w:space="0" w:color="auto"/>
              <w:bottom w:val="single" w:sz="4" w:space="0" w:color="auto"/>
              <w:right w:val="single" w:sz="8" w:space="0" w:color="000000"/>
            </w:tcBorders>
            <w:shd w:val="clear" w:color="000000" w:fill="FFE699"/>
            <w:vAlign w:val="bottom"/>
            <w:hideMark/>
          </w:tcPr>
          <w:p w14:paraId="6EF7E13B" w14:textId="77777777" w:rsidR="00CE4BF6" w:rsidRPr="008007CD" w:rsidRDefault="00CE4BF6"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Process</w:t>
            </w:r>
            <w:r w:rsidRPr="008007CD">
              <w:rPr>
                <w:rFonts w:ascii="Calibri" w:hAnsi="Calibri" w:cs="Calibri"/>
                <w:b/>
                <w:color w:val="000000"/>
                <w:sz w:val="20"/>
                <w:szCs w:val="18"/>
                <w:lang w:eastAsia="en-GB"/>
              </w:rPr>
              <w:br/>
              <w:t>(activity level)</w:t>
            </w:r>
          </w:p>
        </w:tc>
        <w:tc>
          <w:tcPr>
            <w:tcW w:w="5155" w:type="dxa"/>
            <w:gridSpan w:val="4"/>
            <w:tcBorders>
              <w:top w:val="single" w:sz="8" w:space="0" w:color="auto"/>
              <w:left w:val="nil"/>
              <w:bottom w:val="single" w:sz="4" w:space="0" w:color="auto"/>
              <w:right w:val="single" w:sz="8" w:space="0" w:color="000000"/>
            </w:tcBorders>
            <w:shd w:val="clear" w:color="000000" w:fill="C6E0B4"/>
            <w:vAlign w:val="bottom"/>
            <w:hideMark/>
          </w:tcPr>
          <w:p w14:paraId="36888594" w14:textId="77777777" w:rsidR="00CE4BF6" w:rsidRPr="008007CD" w:rsidRDefault="00CE4BF6"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Data</w:t>
            </w:r>
            <w:r w:rsidRPr="008007CD">
              <w:rPr>
                <w:rFonts w:ascii="Calibri" w:hAnsi="Calibri" w:cs="Calibri"/>
                <w:b/>
                <w:color w:val="000000"/>
                <w:sz w:val="20"/>
                <w:szCs w:val="18"/>
                <w:lang w:eastAsia="en-GB"/>
              </w:rPr>
              <w:br/>
              <w:t>(activity level)</w:t>
            </w:r>
          </w:p>
        </w:tc>
      </w:tr>
      <w:tr w:rsidR="00CE4BF6" w:rsidRPr="00041639" w14:paraId="1DF88061" w14:textId="77777777" w:rsidTr="00E66BFD">
        <w:trPr>
          <w:trHeight w:val="1212"/>
        </w:trPr>
        <w:tc>
          <w:tcPr>
            <w:tcW w:w="1844" w:type="dxa"/>
            <w:tcBorders>
              <w:top w:val="nil"/>
              <w:left w:val="single" w:sz="8" w:space="0" w:color="auto"/>
              <w:bottom w:val="single" w:sz="4" w:space="0" w:color="auto"/>
              <w:right w:val="nil"/>
            </w:tcBorders>
            <w:shd w:val="clear" w:color="000000" w:fill="BFBFBF"/>
            <w:vAlign w:val="bottom"/>
            <w:hideMark/>
          </w:tcPr>
          <w:p w14:paraId="7C273392"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Institution</w:t>
            </w:r>
          </w:p>
        </w:tc>
        <w:tc>
          <w:tcPr>
            <w:tcW w:w="1288" w:type="dxa"/>
            <w:tcBorders>
              <w:top w:val="nil"/>
              <w:left w:val="single" w:sz="8" w:space="0" w:color="auto"/>
              <w:bottom w:val="nil"/>
              <w:right w:val="single" w:sz="4" w:space="0" w:color="auto"/>
            </w:tcBorders>
            <w:shd w:val="clear" w:color="000000" w:fill="FFE699"/>
            <w:hideMark/>
          </w:tcPr>
          <w:p w14:paraId="06F255D0"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Theory of change?</w:t>
            </w:r>
          </w:p>
        </w:tc>
        <w:tc>
          <w:tcPr>
            <w:tcW w:w="1289" w:type="dxa"/>
            <w:tcBorders>
              <w:top w:val="nil"/>
              <w:left w:val="nil"/>
              <w:bottom w:val="nil"/>
              <w:right w:val="single" w:sz="4" w:space="0" w:color="auto"/>
            </w:tcBorders>
            <w:shd w:val="clear" w:color="000000" w:fill="FFE699"/>
            <w:hideMark/>
          </w:tcPr>
          <w:p w14:paraId="19D2C416" w14:textId="48A693EF"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r</w:t>
            </w:r>
            <w:r w:rsidRPr="00DE57B3">
              <w:rPr>
                <w:rFonts w:ascii="Calibri" w:hAnsi="Calibri" w:cs="Calibri"/>
                <w:color w:val="000000"/>
                <w:sz w:val="20"/>
                <w:szCs w:val="18"/>
                <w:lang w:eastAsia="en-GB"/>
              </w:rPr>
              <w:t>ationale?</w:t>
            </w:r>
          </w:p>
        </w:tc>
        <w:tc>
          <w:tcPr>
            <w:tcW w:w="1288" w:type="dxa"/>
            <w:tcBorders>
              <w:top w:val="nil"/>
              <w:left w:val="nil"/>
              <w:bottom w:val="nil"/>
              <w:right w:val="single" w:sz="4" w:space="0" w:color="auto"/>
            </w:tcBorders>
            <w:shd w:val="clear" w:color="000000" w:fill="FFE699"/>
            <w:hideMark/>
          </w:tcPr>
          <w:p w14:paraId="45B94A52"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Additionality statement?</w:t>
            </w:r>
          </w:p>
        </w:tc>
        <w:tc>
          <w:tcPr>
            <w:tcW w:w="1289" w:type="dxa"/>
            <w:tcBorders>
              <w:top w:val="nil"/>
              <w:left w:val="nil"/>
              <w:bottom w:val="nil"/>
              <w:right w:val="single" w:sz="4" w:space="0" w:color="auto"/>
            </w:tcBorders>
            <w:shd w:val="clear" w:color="000000" w:fill="FFE699"/>
            <w:hideMark/>
          </w:tcPr>
          <w:p w14:paraId="70650CD2" w14:textId="39861A5B"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Explanation of process</w:t>
            </w:r>
            <w:r w:rsidR="00FD1508">
              <w:rPr>
                <w:rFonts w:ascii="Calibri" w:hAnsi="Calibri" w:cs="Calibri"/>
                <w:color w:val="000000"/>
                <w:sz w:val="20"/>
                <w:szCs w:val="18"/>
                <w:lang w:eastAsia="en-GB"/>
              </w:rPr>
              <w:t>:</w:t>
            </w:r>
            <w:r w:rsidRPr="00DE57B3">
              <w:rPr>
                <w:rFonts w:ascii="Calibri" w:hAnsi="Calibri" w:cs="Calibri"/>
                <w:color w:val="000000"/>
                <w:sz w:val="20"/>
                <w:szCs w:val="18"/>
                <w:lang w:eastAsia="en-GB"/>
              </w:rPr>
              <w:t xml:space="preserve"> baseline, midline, endline?</w:t>
            </w:r>
          </w:p>
        </w:tc>
        <w:tc>
          <w:tcPr>
            <w:tcW w:w="1288" w:type="dxa"/>
            <w:tcBorders>
              <w:top w:val="nil"/>
              <w:left w:val="nil"/>
              <w:bottom w:val="nil"/>
              <w:right w:val="single" w:sz="4" w:space="0" w:color="auto"/>
            </w:tcBorders>
            <w:shd w:val="clear" w:color="000000" w:fill="FFE699"/>
            <w:hideMark/>
          </w:tcPr>
          <w:p w14:paraId="6FA9B6BE"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Project indicators?</w:t>
            </w:r>
          </w:p>
        </w:tc>
        <w:tc>
          <w:tcPr>
            <w:tcW w:w="1393" w:type="dxa"/>
            <w:tcBorders>
              <w:top w:val="nil"/>
              <w:left w:val="nil"/>
              <w:bottom w:val="nil"/>
              <w:right w:val="single" w:sz="4" w:space="0" w:color="auto"/>
            </w:tcBorders>
            <w:shd w:val="clear" w:color="000000" w:fill="FFE699"/>
            <w:hideMark/>
          </w:tcPr>
          <w:p w14:paraId="5CD48AF0"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 indicators have metrics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definitions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methodology?</w:t>
            </w:r>
          </w:p>
        </w:tc>
        <w:tc>
          <w:tcPr>
            <w:tcW w:w="1288" w:type="dxa"/>
            <w:tcBorders>
              <w:top w:val="nil"/>
              <w:left w:val="nil"/>
              <w:bottom w:val="nil"/>
              <w:right w:val="single" w:sz="8" w:space="0" w:color="auto"/>
            </w:tcBorders>
            <w:shd w:val="clear" w:color="000000" w:fill="FFE699"/>
            <w:hideMark/>
          </w:tcPr>
          <w:p w14:paraId="60E2F306"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Does DFI share evaluations?</w:t>
            </w:r>
          </w:p>
        </w:tc>
        <w:tc>
          <w:tcPr>
            <w:tcW w:w="1289" w:type="dxa"/>
            <w:tcBorders>
              <w:top w:val="nil"/>
              <w:left w:val="nil"/>
              <w:bottom w:val="nil"/>
              <w:right w:val="single" w:sz="4" w:space="0" w:color="auto"/>
            </w:tcBorders>
            <w:shd w:val="clear" w:color="000000" w:fill="C6E0B4"/>
            <w:hideMark/>
          </w:tcPr>
          <w:p w14:paraId="7D922536" w14:textId="68ADE96D"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Baseline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8" w:type="dxa"/>
            <w:tcBorders>
              <w:top w:val="nil"/>
              <w:left w:val="nil"/>
              <w:bottom w:val="nil"/>
              <w:right w:val="single" w:sz="4" w:space="0" w:color="auto"/>
            </w:tcBorders>
            <w:shd w:val="clear" w:color="000000" w:fill="C6E0B4"/>
            <w:hideMark/>
          </w:tcPr>
          <w:p w14:paraId="6AAA885E" w14:textId="72E0E8AA"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Midline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nil"/>
              <w:left w:val="nil"/>
              <w:bottom w:val="nil"/>
              <w:right w:val="single" w:sz="4" w:space="0" w:color="auto"/>
            </w:tcBorders>
            <w:shd w:val="clear" w:color="000000" w:fill="C6E0B4"/>
            <w:hideMark/>
          </w:tcPr>
          <w:p w14:paraId="2B3E72D0" w14:textId="394ABB71"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Endline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nil"/>
              <w:left w:val="nil"/>
              <w:bottom w:val="nil"/>
              <w:right w:val="single" w:sz="8" w:space="0" w:color="auto"/>
            </w:tcBorders>
            <w:shd w:val="clear" w:color="000000" w:fill="C6E0B4"/>
            <w:hideMark/>
          </w:tcPr>
          <w:p w14:paraId="15C76849"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Cost-benefit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economic analysis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VfM assessment available?</w:t>
            </w:r>
          </w:p>
        </w:tc>
      </w:tr>
      <w:tr w:rsidR="00CE4BF6" w:rsidRPr="00041639" w14:paraId="09175A17" w14:textId="77777777" w:rsidTr="00E66BFD">
        <w:trPr>
          <w:trHeight w:val="300"/>
        </w:trPr>
        <w:tc>
          <w:tcPr>
            <w:tcW w:w="1844" w:type="dxa"/>
            <w:tcBorders>
              <w:top w:val="nil"/>
              <w:left w:val="single" w:sz="8" w:space="0" w:color="auto"/>
              <w:bottom w:val="nil"/>
              <w:right w:val="nil"/>
            </w:tcBorders>
            <w:shd w:val="clear" w:color="000000" w:fill="BDD7EE"/>
            <w:vAlign w:val="bottom"/>
            <w:hideMark/>
          </w:tcPr>
          <w:p w14:paraId="6161C421" w14:textId="77777777" w:rsidR="00CE4BF6" w:rsidRPr="00041639" w:rsidRDefault="00CE4BF6" w:rsidP="00E66BFD">
            <w:pPr>
              <w:spacing w:after="0" w:line="240" w:lineRule="auto"/>
              <w:jc w:val="center"/>
              <w:rPr>
                <w:rFonts w:ascii="Calibri" w:hAnsi="Calibri" w:cs="Calibri"/>
                <w:color w:val="000000"/>
                <w:sz w:val="18"/>
                <w:szCs w:val="18"/>
                <w:lang w:eastAsia="en-GB"/>
              </w:rPr>
            </w:pPr>
            <w:r w:rsidRPr="00041639">
              <w:rPr>
                <w:rFonts w:ascii="Calibri" w:hAnsi="Calibri" w:cs="Calibri"/>
                <w:color w:val="000000"/>
                <w:sz w:val="18"/>
                <w:szCs w:val="18"/>
                <w:lang w:eastAsia="en-GB"/>
              </w:rPr>
              <w:t>Bilaterals</w:t>
            </w:r>
          </w:p>
        </w:tc>
        <w:tc>
          <w:tcPr>
            <w:tcW w:w="1288" w:type="dxa"/>
            <w:tcBorders>
              <w:top w:val="single" w:sz="8" w:space="0" w:color="auto"/>
              <w:left w:val="single" w:sz="8" w:space="0" w:color="auto"/>
              <w:bottom w:val="nil"/>
              <w:right w:val="single" w:sz="4" w:space="0" w:color="auto"/>
            </w:tcBorders>
            <w:shd w:val="clear" w:color="000000" w:fill="BDD7EE"/>
            <w:noWrap/>
            <w:vAlign w:val="bottom"/>
            <w:hideMark/>
          </w:tcPr>
          <w:p w14:paraId="7EAE1D58"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78A8C6BB"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7DDCE73F"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1EA04AB5"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065ECE1C"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393" w:type="dxa"/>
            <w:tcBorders>
              <w:top w:val="single" w:sz="8" w:space="0" w:color="auto"/>
              <w:left w:val="nil"/>
              <w:bottom w:val="nil"/>
              <w:right w:val="single" w:sz="4" w:space="0" w:color="auto"/>
            </w:tcBorders>
            <w:shd w:val="clear" w:color="000000" w:fill="BDD7EE"/>
            <w:noWrap/>
            <w:vAlign w:val="bottom"/>
            <w:hideMark/>
          </w:tcPr>
          <w:p w14:paraId="7E15BF2A"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8" w:space="0" w:color="auto"/>
            </w:tcBorders>
            <w:shd w:val="clear" w:color="000000" w:fill="BDD7EE"/>
            <w:noWrap/>
            <w:vAlign w:val="bottom"/>
            <w:hideMark/>
          </w:tcPr>
          <w:p w14:paraId="2353BAE6"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5E35E125"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8" w:type="dxa"/>
            <w:tcBorders>
              <w:top w:val="single" w:sz="8" w:space="0" w:color="auto"/>
              <w:left w:val="nil"/>
              <w:bottom w:val="nil"/>
              <w:right w:val="single" w:sz="4" w:space="0" w:color="auto"/>
            </w:tcBorders>
            <w:shd w:val="clear" w:color="000000" w:fill="BDD7EE"/>
            <w:noWrap/>
            <w:vAlign w:val="bottom"/>
            <w:hideMark/>
          </w:tcPr>
          <w:p w14:paraId="540B2F3E"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4" w:space="0" w:color="auto"/>
            </w:tcBorders>
            <w:shd w:val="clear" w:color="000000" w:fill="BDD7EE"/>
            <w:noWrap/>
            <w:vAlign w:val="bottom"/>
            <w:hideMark/>
          </w:tcPr>
          <w:p w14:paraId="4C203F74"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c>
          <w:tcPr>
            <w:tcW w:w="1289" w:type="dxa"/>
            <w:tcBorders>
              <w:top w:val="single" w:sz="8" w:space="0" w:color="auto"/>
              <w:left w:val="nil"/>
              <w:bottom w:val="nil"/>
              <w:right w:val="single" w:sz="8" w:space="0" w:color="auto"/>
            </w:tcBorders>
            <w:shd w:val="clear" w:color="000000" w:fill="BDD7EE"/>
            <w:noWrap/>
            <w:vAlign w:val="bottom"/>
            <w:hideMark/>
          </w:tcPr>
          <w:p w14:paraId="0C2F2E7E" w14:textId="77777777" w:rsidR="00CE4BF6" w:rsidRPr="00041639" w:rsidRDefault="00CE4BF6" w:rsidP="00E66BFD">
            <w:pPr>
              <w:spacing w:after="0" w:line="240" w:lineRule="auto"/>
              <w:rPr>
                <w:rFonts w:ascii="Calibri" w:hAnsi="Calibri" w:cs="Calibri"/>
                <w:color w:val="000000"/>
                <w:lang w:eastAsia="en-GB"/>
              </w:rPr>
            </w:pPr>
            <w:r w:rsidRPr="00041639">
              <w:rPr>
                <w:rFonts w:ascii="Calibri" w:hAnsi="Calibri" w:cs="Calibri"/>
                <w:color w:val="000000"/>
                <w:lang w:eastAsia="en-GB"/>
              </w:rPr>
              <w:t> </w:t>
            </w:r>
          </w:p>
        </w:tc>
      </w:tr>
      <w:tr w:rsidR="00CE4BF6" w:rsidRPr="00041639" w14:paraId="0B692A3D" w14:textId="77777777" w:rsidTr="00E66BFD">
        <w:trPr>
          <w:trHeight w:val="288"/>
        </w:trPr>
        <w:tc>
          <w:tcPr>
            <w:tcW w:w="1844" w:type="dxa"/>
            <w:tcBorders>
              <w:top w:val="single" w:sz="8" w:space="0" w:color="auto"/>
              <w:left w:val="single" w:sz="8" w:space="0" w:color="auto"/>
              <w:bottom w:val="single" w:sz="4" w:space="0" w:color="auto"/>
              <w:right w:val="nil"/>
            </w:tcBorders>
            <w:shd w:val="clear" w:color="000000" w:fill="BFBFBF"/>
            <w:vAlign w:val="bottom"/>
            <w:hideMark/>
          </w:tcPr>
          <w:p w14:paraId="5FE7CE50" w14:textId="78BC2EAA"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5AE2C879" w14:textId="3CC26E3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931BBFF" w14:textId="61F0878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14061103" w14:textId="41E9E75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7C75EBB" w14:textId="756E01E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468A0014" w14:textId="26C7F48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3731D86E" w14:textId="15D08D7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0E48D3A6" w14:textId="409352A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1AEC390F" w14:textId="3DBC7ED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355BF4D" w14:textId="6FB6B90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B98D86C" w14:textId="1DCC503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71B36CFD" w14:textId="1DD4FA3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4B2C87D0"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5C86113E" w14:textId="66571AFA"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1E506260" w14:textId="2103BA9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CDAB11A" w14:textId="282D367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CC8FD13" w14:textId="44B2DCC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5A19873" w14:textId="0308E64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3621F63" w14:textId="1C850CC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065AE7DE" w14:textId="51B9EAD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687DED63" w14:textId="3798ABF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208E294" w14:textId="351C8FF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9E92C04" w14:textId="32F7A76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14A9701" w14:textId="3B2A267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158FDD61" w14:textId="0A47B6D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208FBB63"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06630B89" w14:textId="36B2E653"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20BE3980" w14:textId="1442362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CB095DA" w14:textId="2502255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D71A86E" w14:textId="7C4B0B7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6C5774CD" w14:textId="2054767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228CB70" w14:textId="540F307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22118857" w14:textId="7084877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15A846CD" w14:textId="7FA292F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3B0EE1A" w14:textId="2BA8625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65AB4E29" w14:textId="2198761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7E25854" w14:textId="32965F6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41637BC3" w14:textId="28D30F4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2B74004F"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45148CBF" w14:textId="083AE183"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406855AD" w14:textId="2D01A3F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7DABA2F6" w14:textId="087ABB9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C97C4C2" w14:textId="658C68A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5641707" w14:textId="2339BBD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0BD42523" w14:textId="6D83684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64A16F07" w14:textId="25814C6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202D4C0B" w14:textId="5A93751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4CAF613" w14:textId="53FCC29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94EF397" w14:textId="24BBBE6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4E3ED00" w14:textId="0636411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170810AA" w14:textId="48E9745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2C9C17D4"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1C3C932B" w14:textId="55EA0C85"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5AE6A280" w14:textId="76189BE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CF4E616" w14:textId="2905300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3A2BAED0" w14:textId="48391E4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8DE2CB7" w14:textId="4076C00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3E664970" w14:textId="0987E0E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751C292C" w14:textId="0A7ED20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546474DE" w14:textId="02F5F85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CE45A77" w14:textId="47A70BE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4F6F5DB2" w14:textId="5F1CE39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E6A6707" w14:textId="20D535F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52FF70ED" w14:textId="351E89A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72301694"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7B4AF0C9" w14:textId="0EEF316C"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050447E2" w14:textId="129F461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10465C22" w14:textId="2F00048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6492C36" w14:textId="22AC5BA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703205BB" w14:textId="199BF62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4A12C959" w14:textId="0920D4A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4DC34342" w14:textId="2171885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56F81258" w14:textId="73149FE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5E48BDF" w14:textId="5F8BE44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BD68B95" w14:textId="5925F15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0B594FD" w14:textId="28C1436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3121A127" w14:textId="48B4456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7CC1C1D0"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39DF1B8F" w14:textId="1DD0AEEE"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3F311717" w14:textId="4061FAF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94F9489" w14:textId="290ED30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D023B09" w14:textId="72674A8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99FBE5B" w14:textId="5007D6A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40568D17" w14:textId="6823D85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536F71A3" w14:textId="5AA1321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75676296" w14:textId="3EEB1DD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1A3E15AC" w14:textId="6DB3E1F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AD220A7" w14:textId="4CF4A76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A3B9736" w14:textId="65C78BE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6B24C5B6" w14:textId="21C079F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4D9C8F90"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30353B94" w14:textId="69D3A445"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053B6FB7" w14:textId="70805A4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543975E1" w14:textId="40094A0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B6C0DA2" w14:textId="7F77854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B53D1F9" w14:textId="7F6BAA2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19AB1A4C" w14:textId="4229DDE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541C8B1B" w14:textId="35027D7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66117F2C" w14:textId="467B9CD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8489832" w14:textId="12565BA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4038E82" w14:textId="46D6E48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77ECA9F" w14:textId="2AD40E2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163014D9" w14:textId="44B485B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1B9C1E36"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0A3C7323" w14:textId="7751D3AA"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C19C7CD" w14:textId="7DF83B6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1412E542" w14:textId="04D4A58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33F1CA07" w14:textId="388E986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DE03918" w14:textId="39ABFD5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DFB43A7" w14:textId="3B8EEEF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2B5F5A20" w14:textId="4ECED7F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04114C3B" w14:textId="78963D3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6A6154E" w14:textId="1337CCD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4C8C08B5" w14:textId="1DB3FF7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336EA83" w14:textId="1AEDB05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5CCF6680" w14:textId="11380CB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77F45029"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4F3FABB3" w14:textId="1932107B" w:rsidR="00CE4BF6" w:rsidRPr="00AA4D04" w:rsidRDefault="009C6206"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58AAC0B3" w14:textId="02A828D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9AF8897" w14:textId="0D9CBF5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4E17E278" w14:textId="4A90442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557F8BA" w14:textId="1820BF0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1AEDB6F6" w14:textId="0956600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2C90C878" w14:textId="132942F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496779E9" w14:textId="2D0E306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1BCC314" w14:textId="44AF15E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1948B2A" w14:textId="0E33FF8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1AABAD3E" w14:textId="105F74D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4721D4FA" w14:textId="365A1F8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5AB89FE5"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72B430D3" w14:textId="418FEBF3"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05C1F947" w14:textId="5136481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D84DE8C" w14:textId="7645E72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6D5AA52E" w14:textId="66D96D4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97FCD85" w14:textId="7115E34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46FC523D" w14:textId="2939377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58EBCFB7" w14:textId="4D7C132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698C8C59" w14:textId="5E07880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FF12F9D" w14:textId="079ED0F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2BC687B" w14:textId="22DB003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1013DB4" w14:textId="0D49FEC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67A90884" w14:textId="32142D3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25D43E2C"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77DAFC44" w14:textId="495B8DB0"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270CA202" w14:textId="10A26D2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AAFF062" w14:textId="5E0B959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AA5A848" w14:textId="7BFDD06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035B358" w14:textId="316B386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72DDAA3" w14:textId="6B5D063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25296461" w14:textId="099CF9A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3FFC91D7" w14:textId="67D6C6C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5773AC36" w14:textId="200F65D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0BA27BEC" w14:textId="21DCFED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7378BA37" w14:textId="7FDFC19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798CB3A2" w14:textId="5509FA1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1D4E82FA"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5A61DC40" w14:textId="58576C8E"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774B5AEA" w14:textId="2844136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0EBB0C8" w14:textId="247914C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0CE9A02E" w14:textId="21F48A5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9B2CF09" w14:textId="796C3AC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BBD93AA" w14:textId="5DCCE70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12D6C34B" w14:textId="2F77031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540EC240" w14:textId="3621D2A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53EFF52" w14:textId="628C06D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6CD5C01B" w14:textId="6407E90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F37CB69" w14:textId="1E68C19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7A8361DE" w14:textId="5B90AEED"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1B71FE0F"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68037813" w14:textId="2CEC78B3"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68226723" w14:textId="6DC3CD7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ADB9BAF" w14:textId="3027D02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5F0469E" w14:textId="49B21F9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DD1DE2A" w14:textId="17DBA65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47449EAA" w14:textId="753B65E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2E87BC72" w14:textId="690067B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28552F57" w14:textId="1D74396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705F2D9" w14:textId="0F04175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A424B4B" w14:textId="5C448EC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C4F5BA2" w14:textId="33EB24C1"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5B7B1218" w14:textId="62541F6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CE4BF6" w:rsidRPr="00041639" w14:paraId="07929064"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7F2C4908" w14:textId="06DF4133"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60FAB1F6" w14:textId="57A0E6E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0C8A2687" w14:textId="32B9F443"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2AF4BBB2" w14:textId="7DFD057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09D16D6A" w14:textId="50C3375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425F3581" w14:textId="5A722B9B"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BFBFBF"/>
            <w:noWrap/>
            <w:vAlign w:val="bottom"/>
            <w:hideMark/>
          </w:tcPr>
          <w:p w14:paraId="59945FF7" w14:textId="368273B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BFBFBF"/>
            <w:noWrap/>
            <w:vAlign w:val="bottom"/>
            <w:hideMark/>
          </w:tcPr>
          <w:p w14:paraId="2C327939" w14:textId="5BEA8F07"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2761482A" w14:textId="09C6B6B9"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5A1A3F89" w14:textId="22F97BF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3C04412A" w14:textId="7195F1E6"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BFBFBF"/>
            <w:noWrap/>
            <w:vAlign w:val="bottom"/>
            <w:hideMark/>
          </w:tcPr>
          <w:p w14:paraId="0A44AC4C" w14:textId="384911C2"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r w:rsidR="00CE4BF6" w:rsidRPr="00041639" w14:paraId="633DD424"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1CBA0952" w14:textId="3DD4F0A8" w:rsidR="00CE4BF6" w:rsidRPr="00AA4D04" w:rsidRDefault="003B49AF" w:rsidP="00CE4BF6">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CE4BF6">
              <w:rPr>
                <w:rFonts w:ascii="Calibri" w:hAnsi="Calibri" w:cs="Calibri"/>
                <w:color w:val="000000"/>
                <w:sz w:val="18"/>
                <w:szCs w:val="18"/>
              </w:rPr>
              <w:t xml:space="preserve"> </w:t>
            </w:r>
            <w:r w:rsidR="00FD1508">
              <w:rPr>
                <w:rFonts w:ascii="Calibri" w:hAnsi="Calibri" w:cs="Calibri"/>
                <w:color w:val="000000"/>
                <w:sz w:val="18"/>
                <w:szCs w:val="18"/>
              </w:rPr>
              <w:t>–</w:t>
            </w:r>
            <w:r w:rsidR="00CE4BF6">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BFBFBF"/>
            <w:noWrap/>
            <w:vAlign w:val="bottom"/>
            <w:hideMark/>
          </w:tcPr>
          <w:p w14:paraId="28046316" w14:textId="572ABD4C"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4B5A03BB" w14:textId="11056DEE"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574DF460" w14:textId="5C4EDB38"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64A4DFBD" w14:textId="316FC08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24283FD6" w14:textId="7E4A56C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BFBFBF"/>
            <w:noWrap/>
            <w:vAlign w:val="bottom"/>
            <w:hideMark/>
          </w:tcPr>
          <w:p w14:paraId="3725B6FB" w14:textId="7AC94A3F"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BFBFBF"/>
            <w:noWrap/>
            <w:vAlign w:val="bottom"/>
            <w:hideMark/>
          </w:tcPr>
          <w:p w14:paraId="3CE9848A" w14:textId="7D0FB4B0"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658E754D" w14:textId="64E415E4"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2536FCA4" w14:textId="3E2E62DA"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4986E81C" w14:textId="67F8720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BFBFBF"/>
            <w:noWrap/>
            <w:vAlign w:val="bottom"/>
            <w:hideMark/>
          </w:tcPr>
          <w:p w14:paraId="57834D6B" w14:textId="158B7635" w:rsidR="00CE4BF6" w:rsidRPr="00041639" w:rsidRDefault="00CE4BF6" w:rsidP="00CE4BF6">
            <w:pPr>
              <w:spacing w:after="0" w:line="240" w:lineRule="auto"/>
              <w:rPr>
                <w:rFonts w:ascii="Calibri" w:hAnsi="Calibri" w:cs="Calibri"/>
                <w:color w:val="000000"/>
                <w:lang w:eastAsia="en-GB"/>
              </w:rPr>
            </w:pPr>
            <w:r>
              <w:rPr>
                <w:rFonts w:ascii="Calibri" w:hAnsi="Calibri" w:cs="Calibri"/>
                <w:color w:val="000000"/>
              </w:rPr>
              <w:t> </w:t>
            </w:r>
          </w:p>
        </w:tc>
      </w:tr>
    </w:tbl>
    <w:p w14:paraId="560053DA" w14:textId="77777777" w:rsidR="00CE4BF6" w:rsidRDefault="00CE4BF6" w:rsidP="00CE4BF6"/>
    <w:p w14:paraId="659DA5D0" w14:textId="77777777" w:rsidR="00CE4BF6" w:rsidRDefault="00CE4BF6" w:rsidP="00CE4BF6"/>
    <w:tbl>
      <w:tblPr>
        <w:tblW w:w="16122" w:type="dxa"/>
        <w:tblInd w:w="-1144" w:type="dxa"/>
        <w:tblLook w:val="04A0" w:firstRow="1" w:lastRow="0" w:firstColumn="1" w:lastColumn="0" w:noHBand="0" w:noVBand="1"/>
      </w:tblPr>
      <w:tblGrid>
        <w:gridCol w:w="1844"/>
        <w:gridCol w:w="1288"/>
        <w:gridCol w:w="1289"/>
        <w:gridCol w:w="1288"/>
        <w:gridCol w:w="1289"/>
        <w:gridCol w:w="1288"/>
        <w:gridCol w:w="1393"/>
        <w:gridCol w:w="1288"/>
        <w:gridCol w:w="1289"/>
        <w:gridCol w:w="1288"/>
        <w:gridCol w:w="1289"/>
        <w:gridCol w:w="1289"/>
      </w:tblGrid>
      <w:tr w:rsidR="00CE4BF6" w:rsidRPr="00041639" w14:paraId="3DC54D29" w14:textId="77777777" w:rsidTr="00E66BFD">
        <w:trPr>
          <w:trHeight w:val="504"/>
        </w:trPr>
        <w:tc>
          <w:tcPr>
            <w:tcW w:w="1844" w:type="dxa"/>
            <w:tcBorders>
              <w:top w:val="single" w:sz="8" w:space="0" w:color="auto"/>
              <w:left w:val="single" w:sz="8" w:space="0" w:color="auto"/>
              <w:bottom w:val="single" w:sz="4" w:space="0" w:color="auto"/>
              <w:right w:val="nil"/>
            </w:tcBorders>
            <w:shd w:val="clear" w:color="000000" w:fill="BFBFBF"/>
            <w:vAlign w:val="bottom"/>
            <w:hideMark/>
          </w:tcPr>
          <w:p w14:paraId="6BEF11AC" w14:textId="77777777" w:rsidR="00CE4BF6" w:rsidRPr="00DE57B3" w:rsidRDefault="00CE4BF6" w:rsidP="00E66BFD">
            <w:pPr>
              <w:spacing w:after="0" w:line="240" w:lineRule="auto"/>
              <w:rPr>
                <w:rFonts w:ascii="Calibri" w:hAnsi="Calibri" w:cs="Calibri"/>
                <w:color w:val="000000"/>
                <w:sz w:val="20"/>
                <w:szCs w:val="18"/>
                <w:lang w:eastAsia="en-GB"/>
              </w:rPr>
            </w:pPr>
            <w:r w:rsidRPr="00DE57B3">
              <w:rPr>
                <w:rFonts w:ascii="Calibri" w:hAnsi="Calibri" w:cs="Calibri"/>
                <w:color w:val="000000"/>
                <w:sz w:val="20"/>
                <w:szCs w:val="18"/>
                <w:lang w:eastAsia="en-GB"/>
              </w:rPr>
              <w:lastRenderedPageBreak/>
              <w:t> </w:t>
            </w:r>
          </w:p>
        </w:tc>
        <w:tc>
          <w:tcPr>
            <w:tcW w:w="9123" w:type="dxa"/>
            <w:gridSpan w:val="7"/>
            <w:tcBorders>
              <w:top w:val="single" w:sz="8" w:space="0" w:color="auto"/>
              <w:left w:val="single" w:sz="8" w:space="0" w:color="auto"/>
              <w:bottom w:val="single" w:sz="4" w:space="0" w:color="auto"/>
              <w:right w:val="single" w:sz="8" w:space="0" w:color="000000"/>
            </w:tcBorders>
            <w:shd w:val="clear" w:color="000000" w:fill="FFE699"/>
            <w:vAlign w:val="bottom"/>
            <w:hideMark/>
          </w:tcPr>
          <w:p w14:paraId="4D85F004" w14:textId="77777777" w:rsidR="00CE4BF6" w:rsidRPr="008007CD" w:rsidRDefault="00CE4BF6"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Process</w:t>
            </w:r>
            <w:r w:rsidRPr="008007CD">
              <w:rPr>
                <w:rFonts w:ascii="Calibri" w:hAnsi="Calibri" w:cs="Calibri"/>
                <w:b/>
                <w:color w:val="000000"/>
                <w:sz w:val="20"/>
                <w:szCs w:val="18"/>
                <w:lang w:eastAsia="en-GB"/>
              </w:rPr>
              <w:br/>
              <w:t>(activity level)</w:t>
            </w:r>
          </w:p>
        </w:tc>
        <w:tc>
          <w:tcPr>
            <w:tcW w:w="5155" w:type="dxa"/>
            <w:gridSpan w:val="4"/>
            <w:tcBorders>
              <w:top w:val="single" w:sz="8" w:space="0" w:color="auto"/>
              <w:left w:val="nil"/>
              <w:bottom w:val="single" w:sz="4" w:space="0" w:color="auto"/>
              <w:right w:val="single" w:sz="8" w:space="0" w:color="000000"/>
            </w:tcBorders>
            <w:shd w:val="clear" w:color="000000" w:fill="C6E0B4"/>
            <w:vAlign w:val="bottom"/>
            <w:hideMark/>
          </w:tcPr>
          <w:p w14:paraId="26559F19" w14:textId="77777777" w:rsidR="00CE4BF6" w:rsidRPr="008007CD" w:rsidRDefault="00CE4BF6" w:rsidP="00E66BFD">
            <w:pPr>
              <w:spacing w:after="0" w:line="240" w:lineRule="auto"/>
              <w:jc w:val="center"/>
              <w:rPr>
                <w:rFonts w:ascii="Calibri" w:hAnsi="Calibri" w:cs="Calibri"/>
                <w:b/>
                <w:color w:val="000000"/>
                <w:sz w:val="20"/>
                <w:szCs w:val="18"/>
                <w:lang w:eastAsia="en-GB"/>
              </w:rPr>
            </w:pPr>
            <w:r w:rsidRPr="008007CD">
              <w:rPr>
                <w:rFonts w:ascii="Calibri" w:hAnsi="Calibri" w:cs="Calibri"/>
                <w:b/>
                <w:color w:val="000000"/>
                <w:sz w:val="20"/>
                <w:szCs w:val="18"/>
                <w:lang w:eastAsia="en-GB"/>
              </w:rPr>
              <w:t>Data</w:t>
            </w:r>
            <w:r w:rsidRPr="008007CD">
              <w:rPr>
                <w:rFonts w:ascii="Calibri" w:hAnsi="Calibri" w:cs="Calibri"/>
                <w:b/>
                <w:color w:val="000000"/>
                <w:sz w:val="20"/>
                <w:szCs w:val="18"/>
                <w:lang w:eastAsia="en-GB"/>
              </w:rPr>
              <w:br/>
              <w:t>(activity level)</w:t>
            </w:r>
          </w:p>
        </w:tc>
      </w:tr>
      <w:tr w:rsidR="00CE4BF6" w:rsidRPr="00041639" w14:paraId="1C41A58A" w14:textId="77777777" w:rsidTr="00E66BFD">
        <w:trPr>
          <w:trHeight w:val="1212"/>
        </w:trPr>
        <w:tc>
          <w:tcPr>
            <w:tcW w:w="1844"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52DF7E2"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Institution</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5F8B78B5"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Theory of change?</w:t>
            </w:r>
          </w:p>
        </w:tc>
        <w:tc>
          <w:tcPr>
            <w:tcW w:w="1289" w:type="dxa"/>
            <w:tcBorders>
              <w:top w:val="single" w:sz="4" w:space="0" w:color="auto"/>
              <w:left w:val="single" w:sz="4" w:space="0" w:color="auto"/>
              <w:bottom w:val="single" w:sz="4" w:space="0" w:color="auto"/>
              <w:right w:val="single" w:sz="4" w:space="0" w:color="auto"/>
            </w:tcBorders>
            <w:shd w:val="clear" w:color="000000" w:fill="FFE699"/>
            <w:hideMark/>
          </w:tcPr>
          <w:p w14:paraId="04A2AF45" w14:textId="70BE6760"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Project </w:t>
            </w:r>
            <w:r w:rsidR="00FD1508">
              <w:rPr>
                <w:rFonts w:ascii="Calibri" w:hAnsi="Calibri" w:cs="Calibri"/>
                <w:color w:val="000000"/>
                <w:sz w:val="20"/>
                <w:szCs w:val="18"/>
                <w:lang w:eastAsia="en-GB"/>
              </w:rPr>
              <w:t>r</w:t>
            </w:r>
            <w:r w:rsidRPr="00DE57B3">
              <w:rPr>
                <w:rFonts w:ascii="Calibri" w:hAnsi="Calibri" w:cs="Calibri"/>
                <w:color w:val="000000"/>
                <w:sz w:val="20"/>
                <w:szCs w:val="18"/>
                <w:lang w:eastAsia="en-GB"/>
              </w:rPr>
              <w:t>ationale?</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702A92AD"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Additionality statement?</w:t>
            </w:r>
          </w:p>
        </w:tc>
        <w:tc>
          <w:tcPr>
            <w:tcW w:w="1289" w:type="dxa"/>
            <w:tcBorders>
              <w:top w:val="single" w:sz="4" w:space="0" w:color="auto"/>
              <w:left w:val="single" w:sz="4" w:space="0" w:color="auto"/>
              <w:bottom w:val="single" w:sz="4" w:space="0" w:color="auto"/>
              <w:right w:val="single" w:sz="4" w:space="0" w:color="auto"/>
            </w:tcBorders>
            <w:shd w:val="clear" w:color="000000" w:fill="FFE699"/>
            <w:hideMark/>
          </w:tcPr>
          <w:p w14:paraId="2C49E1EC" w14:textId="5390C469"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Explanation of process</w:t>
            </w:r>
            <w:r w:rsidR="00FD1508">
              <w:rPr>
                <w:rFonts w:ascii="Calibri" w:hAnsi="Calibri" w:cs="Calibri"/>
                <w:color w:val="000000"/>
                <w:sz w:val="20"/>
                <w:szCs w:val="18"/>
                <w:lang w:eastAsia="en-GB"/>
              </w:rPr>
              <w:t>:</w:t>
            </w:r>
            <w:r w:rsidRPr="00DE57B3">
              <w:rPr>
                <w:rFonts w:ascii="Calibri" w:hAnsi="Calibri" w:cs="Calibri"/>
                <w:color w:val="000000"/>
                <w:sz w:val="20"/>
                <w:szCs w:val="18"/>
                <w:lang w:eastAsia="en-GB"/>
              </w:rPr>
              <w:t xml:space="preserve"> baseline, midline, endline?</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296CE3F1"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Project indicators?</w:t>
            </w:r>
          </w:p>
        </w:tc>
        <w:tc>
          <w:tcPr>
            <w:tcW w:w="1393" w:type="dxa"/>
            <w:tcBorders>
              <w:top w:val="single" w:sz="4" w:space="0" w:color="auto"/>
              <w:left w:val="single" w:sz="4" w:space="0" w:color="auto"/>
              <w:bottom w:val="single" w:sz="4" w:space="0" w:color="auto"/>
              <w:right w:val="single" w:sz="4" w:space="0" w:color="auto"/>
            </w:tcBorders>
            <w:shd w:val="clear" w:color="000000" w:fill="FFE699"/>
            <w:hideMark/>
          </w:tcPr>
          <w:p w14:paraId="517159C9"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 indicators have metrics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definitions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methodology?</w:t>
            </w:r>
          </w:p>
        </w:tc>
        <w:tc>
          <w:tcPr>
            <w:tcW w:w="1288" w:type="dxa"/>
            <w:tcBorders>
              <w:top w:val="single" w:sz="4" w:space="0" w:color="auto"/>
              <w:left w:val="single" w:sz="4" w:space="0" w:color="auto"/>
              <w:bottom w:val="single" w:sz="4" w:space="0" w:color="auto"/>
              <w:right w:val="single" w:sz="4" w:space="0" w:color="auto"/>
            </w:tcBorders>
            <w:shd w:val="clear" w:color="000000" w:fill="FFE699"/>
            <w:hideMark/>
          </w:tcPr>
          <w:p w14:paraId="048E4792"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Does DFI share evaluations?</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615C4D75" w14:textId="73CBD7C4"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Baseline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8" w:type="dxa"/>
            <w:tcBorders>
              <w:top w:val="single" w:sz="4" w:space="0" w:color="auto"/>
              <w:left w:val="single" w:sz="4" w:space="0" w:color="auto"/>
              <w:bottom w:val="single" w:sz="4" w:space="0" w:color="auto"/>
              <w:right w:val="single" w:sz="4" w:space="0" w:color="auto"/>
            </w:tcBorders>
            <w:shd w:val="clear" w:color="000000" w:fill="C6E0B4"/>
            <w:hideMark/>
          </w:tcPr>
          <w:p w14:paraId="2D145BCB" w14:textId="6E21826C"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Midline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01124FDE" w14:textId="16954BC5"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 xml:space="preserve">Endline </w:t>
            </w:r>
            <w:r w:rsidR="00FD1508">
              <w:rPr>
                <w:rFonts w:ascii="Calibri" w:hAnsi="Calibri" w:cs="Calibri"/>
                <w:color w:val="000000"/>
                <w:sz w:val="20"/>
                <w:szCs w:val="18"/>
                <w:lang w:eastAsia="en-GB"/>
              </w:rPr>
              <w:t>d</w:t>
            </w:r>
            <w:r w:rsidRPr="00DE57B3">
              <w:rPr>
                <w:rFonts w:ascii="Calibri" w:hAnsi="Calibri" w:cs="Calibri"/>
                <w:color w:val="000000"/>
                <w:sz w:val="20"/>
                <w:szCs w:val="18"/>
                <w:lang w:eastAsia="en-GB"/>
              </w:rPr>
              <w:t>ata</w:t>
            </w:r>
          </w:p>
        </w:tc>
        <w:tc>
          <w:tcPr>
            <w:tcW w:w="1289" w:type="dxa"/>
            <w:tcBorders>
              <w:top w:val="single" w:sz="4" w:space="0" w:color="auto"/>
              <w:left w:val="single" w:sz="4" w:space="0" w:color="auto"/>
              <w:bottom w:val="single" w:sz="4" w:space="0" w:color="auto"/>
              <w:right w:val="single" w:sz="4" w:space="0" w:color="auto"/>
            </w:tcBorders>
            <w:shd w:val="clear" w:color="000000" w:fill="C6E0B4"/>
            <w:hideMark/>
          </w:tcPr>
          <w:p w14:paraId="368EB850" w14:textId="77777777" w:rsidR="00CE4BF6" w:rsidRPr="00DE57B3" w:rsidRDefault="00CE4BF6" w:rsidP="00E66BFD">
            <w:pPr>
              <w:spacing w:after="0" w:line="240" w:lineRule="auto"/>
              <w:jc w:val="center"/>
              <w:rPr>
                <w:rFonts w:ascii="Calibri" w:hAnsi="Calibri" w:cs="Calibri"/>
                <w:color w:val="000000"/>
                <w:sz w:val="20"/>
                <w:szCs w:val="18"/>
                <w:lang w:eastAsia="en-GB"/>
              </w:rPr>
            </w:pPr>
            <w:r w:rsidRPr="00DE57B3">
              <w:rPr>
                <w:rFonts w:ascii="Calibri" w:hAnsi="Calibri" w:cs="Calibri"/>
                <w:color w:val="000000"/>
                <w:sz w:val="20"/>
                <w:szCs w:val="18"/>
                <w:lang w:eastAsia="en-GB"/>
              </w:rPr>
              <w:t>Cost-benefit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economic analysis</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w:t>
            </w:r>
            <w:r>
              <w:rPr>
                <w:rFonts w:ascii="Calibri" w:hAnsi="Calibri" w:cs="Calibri"/>
                <w:color w:val="000000"/>
                <w:sz w:val="20"/>
                <w:szCs w:val="18"/>
                <w:lang w:eastAsia="en-GB"/>
              </w:rPr>
              <w:t xml:space="preserve"> </w:t>
            </w:r>
            <w:r w:rsidRPr="00DE57B3">
              <w:rPr>
                <w:rFonts w:ascii="Calibri" w:hAnsi="Calibri" w:cs="Calibri"/>
                <w:color w:val="000000"/>
                <w:sz w:val="20"/>
                <w:szCs w:val="18"/>
                <w:lang w:eastAsia="en-GB"/>
              </w:rPr>
              <w:t>VfM assessment available?</w:t>
            </w:r>
          </w:p>
        </w:tc>
      </w:tr>
      <w:tr w:rsidR="00E66BFD" w:rsidRPr="00041639" w14:paraId="3D953F93" w14:textId="77777777" w:rsidTr="00E66BFD">
        <w:trPr>
          <w:trHeight w:val="300"/>
        </w:trPr>
        <w:tc>
          <w:tcPr>
            <w:tcW w:w="1844" w:type="dxa"/>
            <w:tcBorders>
              <w:top w:val="nil"/>
              <w:left w:val="single" w:sz="8" w:space="0" w:color="auto"/>
              <w:bottom w:val="nil"/>
              <w:right w:val="nil"/>
            </w:tcBorders>
            <w:shd w:val="clear" w:color="000000" w:fill="BDD7EE"/>
            <w:noWrap/>
            <w:vAlign w:val="bottom"/>
            <w:hideMark/>
          </w:tcPr>
          <w:p w14:paraId="1D786139" w14:textId="788872A5" w:rsidR="00E66BFD" w:rsidRPr="00AA4D04" w:rsidRDefault="00E66BFD" w:rsidP="00E66BFD">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xml:space="preserve">Multilaterals </w:t>
            </w:r>
            <w:r w:rsidR="00FD1508">
              <w:rPr>
                <w:rFonts w:ascii="Calibri" w:hAnsi="Calibri" w:cs="Calibri"/>
                <w:color w:val="000000"/>
                <w:sz w:val="18"/>
                <w:szCs w:val="18"/>
              </w:rPr>
              <w:t>(</w:t>
            </w:r>
            <w:r>
              <w:rPr>
                <w:rFonts w:ascii="Calibri" w:hAnsi="Calibri" w:cs="Calibri"/>
                <w:color w:val="000000"/>
                <w:sz w:val="18"/>
                <w:szCs w:val="18"/>
              </w:rPr>
              <w:t>Private</w:t>
            </w:r>
            <w:r w:rsidR="00FD1508">
              <w:rPr>
                <w:rFonts w:ascii="Calibri" w:hAnsi="Calibri" w:cs="Calibri"/>
                <w:color w:val="000000"/>
                <w:sz w:val="18"/>
                <w:szCs w:val="18"/>
              </w:rPr>
              <w:t>)</w:t>
            </w:r>
          </w:p>
        </w:tc>
        <w:tc>
          <w:tcPr>
            <w:tcW w:w="1288" w:type="dxa"/>
            <w:tcBorders>
              <w:top w:val="nil"/>
              <w:left w:val="single" w:sz="8" w:space="0" w:color="auto"/>
              <w:bottom w:val="nil"/>
              <w:right w:val="single" w:sz="4" w:space="0" w:color="auto"/>
            </w:tcBorders>
            <w:shd w:val="clear" w:color="000000" w:fill="BDD7EE"/>
            <w:noWrap/>
            <w:vAlign w:val="bottom"/>
            <w:hideMark/>
          </w:tcPr>
          <w:p w14:paraId="2E368320" w14:textId="7652623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nil"/>
              <w:right w:val="single" w:sz="4" w:space="0" w:color="auto"/>
            </w:tcBorders>
            <w:shd w:val="clear" w:color="000000" w:fill="BDD7EE"/>
            <w:noWrap/>
            <w:vAlign w:val="bottom"/>
            <w:hideMark/>
          </w:tcPr>
          <w:p w14:paraId="7C513E09" w14:textId="051EA1F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nil"/>
              <w:right w:val="single" w:sz="4" w:space="0" w:color="auto"/>
            </w:tcBorders>
            <w:shd w:val="clear" w:color="000000" w:fill="BDD7EE"/>
            <w:noWrap/>
            <w:vAlign w:val="bottom"/>
            <w:hideMark/>
          </w:tcPr>
          <w:p w14:paraId="53C5D030" w14:textId="09B3F33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nil"/>
              <w:right w:val="single" w:sz="4" w:space="0" w:color="auto"/>
            </w:tcBorders>
            <w:shd w:val="clear" w:color="000000" w:fill="BDD7EE"/>
            <w:noWrap/>
            <w:vAlign w:val="bottom"/>
            <w:hideMark/>
          </w:tcPr>
          <w:p w14:paraId="66D09116" w14:textId="491E5D2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nil"/>
              <w:right w:val="single" w:sz="4" w:space="0" w:color="auto"/>
            </w:tcBorders>
            <w:shd w:val="clear" w:color="000000" w:fill="BDD7EE"/>
            <w:noWrap/>
            <w:vAlign w:val="bottom"/>
            <w:hideMark/>
          </w:tcPr>
          <w:p w14:paraId="6A5AD60D" w14:textId="0E98D34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nil"/>
              <w:right w:val="single" w:sz="4" w:space="0" w:color="auto"/>
            </w:tcBorders>
            <w:shd w:val="clear" w:color="000000" w:fill="BDD7EE"/>
            <w:noWrap/>
            <w:vAlign w:val="bottom"/>
            <w:hideMark/>
          </w:tcPr>
          <w:p w14:paraId="39D2A17E" w14:textId="7D1B438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nil"/>
              <w:right w:val="single" w:sz="8" w:space="0" w:color="auto"/>
            </w:tcBorders>
            <w:shd w:val="clear" w:color="000000" w:fill="BDD7EE"/>
            <w:noWrap/>
            <w:vAlign w:val="bottom"/>
            <w:hideMark/>
          </w:tcPr>
          <w:p w14:paraId="608A2069" w14:textId="384B805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nil"/>
              <w:right w:val="single" w:sz="4" w:space="0" w:color="auto"/>
            </w:tcBorders>
            <w:shd w:val="clear" w:color="000000" w:fill="BDD7EE"/>
            <w:noWrap/>
            <w:vAlign w:val="bottom"/>
            <w:hideMark/>
          </w:tcPr>
          <w:p w14:paraId="2E0A3A7B" w14:textId="5F49679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nil"/>
              <w:right w:val="single" w:sz="4" w:space="0" w:color="auto"/>
            </w:tcBorders>
            <w:shd w:val="clear" w:color="000000" w:fill="BDD7EE"/>
            <w:noWrap/>
            <w:vAlign w:val="bottom"/>
            <w:hideMark/>
          </w:tcPr>
          <w:p w14:paraId="59724E75" w14:textId="3A65EA1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nil"/>
              <w:right w:val="single" w:sz="4" w:space="0" w:color="auto"/>
            </w:tcBorders>
            <w:shd w:val="clear" w:color="000000" w:fill="BDD7EE"/>
            <w:noWrap/>
            <w:vAlign w:val="bottom"/>
            <w:hideMark/>
          </w:tcPr>
          <w:p w14:paraId="1138CD2D" w14:textId="37B62C7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nil"/>
              <w:right w:val="single" w:sz="8" w:space="0" w:color="auto"/>
            </w:tcBorders>
            <w:shd w:val="clear" w:color="000000" w:fill="BDD7EE"/>
            <w:noWrap/>
            <w:vAlign w:val="bottom"/>
            <w:hideMark/>
          </w:tcPr>
          <w:p w14:paraId="4B23F5B0" w14:textId="34326CF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2F5EFCBB" w14:textId="77777777" w:rsidTr="00E66BFD">
        <w:trPr>
          <w:trHeight w:val="288"/>
        </w:trPr>
        <w:tc>
          <w:tcPr>
            <w:tcW w:w="1844" w:type="dxa"/>
            <w:tcBorders>
              <w:top w:val="single" w:sz="8" w:space="0" w:color="auto"/>
              <w:left w:val="single" w:sz="8" w:space="0" w:color="auto"/>
              <w:bottom w:val="single" w:sz="4" w:space="0" w:color="auto"/>
              <w:right w:val="nil"/>
            </w:tcBorders>
            <w:shd w:val="clear" w:color="000000" w:fill="BFBFBF"/>
            <w:vAlign w:val="bottom"/>
            <w:hideMark/>
          </w:tcPr>
          <w:p w14:paraId="21B4ADB1" w14:textId="2D21408A" w:rsidR="00E66BFD" w:rsidRPr="00AA4D04" w:rsidRDefault="003B49AF"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2B781720" w14:textId="5623E7E8"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391BE677" w14:textId="0C619B5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7E6533C6" w14:textId="3D90144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B803D40" w14:textId="357D872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51BA7FB7" w14:textId="770E369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8" w:space="0" w:color="auto"/>
              <w:left w:val="nil"/>
              <w:bottom w:val="single" w:sz="4" w:space="0" w:color="auto"/>
              <w:right w:val="single" w:sz="4" w:space="0" w:color="auto"/>
            </w:tcBorders>
            <w:shd w:val="clear" w:color="000000" w:fill="FF0000"/>
            <w:noWrap/>
            <w:vAlign w:val="bottom"/>
            <w:hideMark/>
          </w:tcPr>
          <w:p w14:paraId="7AC2638C" w14:textId="6131F8B0"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8" w:space="0" w:color="auto"/>
            </w:tcBorders>
            <w:shd w:val="clear" w:color="000000" w:fill="FF0000"/>
            <w:noWrap/>
            <w:vAlign w:val="bottom"/>
            <w:hideMark/>
          </w:tcPr>
          <w:p w14:paraId="0E71EA6C" w14:textId="0C30578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433AEEC0" w14:textId="2308668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8" w:space="0" w:color="auto"/>
              <w:left w:val="nil"/>
              <w:bottom w:val="single" w:sz="4" w:space="0" w:color="auto"/>
              <w:right w:val="single" w:sz="4" w:space="0" w:color="auto"/>
            </w:tcBorders>
            <w:shd w:val="clear" w:color="000000" w:fill="FF0000"/>
            <w:noWrap/>
            <w:vAlign w:val="bottom"/>
            <w:hideMark/>
          </w:tcPr>
          <w:p w14:paraId="46E61A76" w14:textId="1C19D8B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4" w:space="0" w:color="auto"/>
            </w:tcBorders>
            <w:shd w:val="clear" w:color="000000" w:fill="FF0000"/>
            <w:noWrap/>
            <w:vAlign w:val="bottom"/>
            <w:hideMark/>
          </w:tcPr>
          <w:p w14:paraId="0491EB20" w14:textId="2259359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8" w:space="0" w:color="auto"/>
              <w:left w:val="nil"/>
              <w:bottom w:val="single" w:sz="4" w:space="0" w:color="auto"/>
              <w:right w:val="single" w:sz="8" w:space="0" w:color="auto"/>
            </w:tcBorders>
            <w:shd w:val="clear" w:color="000000" w:fill="FF0000"/>
            <w:noWrap/>
            <w:vAlign w:val="bottom"/>
            <w:hideMark/>
          </w:tcPr>
          <w:p w14:paraId="6CF5DE53" w14:textId="177E0DE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39B88595"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6A125F08" w14:textId="6FB5A9FF" w:rsidR="00E66BFD" w:rsidRPr="00AA4D04" w:rsidRDefault="003B49AF"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5DD4B296" w14:textId="3C67945F"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3D407EC" w14:textId="4A1A486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840C3FF" w14:textId="5BF962C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7ABF09E" w14:textId="4EA4BDD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0A3AB538" w14:textId="34DF9BF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0946D454" w14:textId="1C8462F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7D4C49B8" w14:textId="1812A40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72B50250" w14:textId="11165830"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526BB9D" w14:textId="7684219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59F835F3" w14:textId="73B64FB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223A82CC" w14:textId="5F0A0F1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7EEC55F3"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76E964D1" w14:textId="2747A0DC"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72CD8EE6" w14:textId="1FCDCA7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52EFF9D3" w14:textId="255C923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5B4FFF9F" w14:textId="43D733B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270E6D26" w14:textId="0D5621F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6F7E2457" w14:textId="217567A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BFBFBF"/>
            <w:noWrap/>
            <w:vAlign w:val="bottom"/>
            <w:hideMark/>
          </w:tcPr>
          <w:p w14:paraId="55452021" w14:textId="4B0098E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BFBFBF"/>
            <w:noWrap/>
            <w:vAlign w:val="bottom"/>
            <w:hideMark/>
          </w:tcPr>
          <w:p w14:paraId="57EE7C03" w14:textId="39B49F6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731859C0" w14:textId="56EFB6F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083812B7" w14:textId="60B47D0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6A32A29C" w14:textId="5E0F064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BFBFBF"/>
            <w:noWrap/>
            <w:vAlign w:val="bottom"/>
            <w:hideMark/>
          </w:tcPr>
          <w:p w14:paraId="33953A5A" w14:textId="79BD8F3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519C15DB"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4BAA4184" w14:textId="01F2F044"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5DA030B4" w14:textId="685AF03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5795BBB" w14:textId="676BD9D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BC0F5D0" w14:textId="7F7E321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4A32772" w14:textId="1800CD5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22D160E" w14:textId="286335F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46B40887" w14:textId="485D00D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03B7FD30" w14:textId="4D427F9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478BB42" w14:textId="2F8C43B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6B49BE1" w14:textId="2F6B9AE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9CCFCD3" w14:textId="4507B0E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080C0EAF" w14:textId="3DA862F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53A576FD"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6BFF5AEE" w14:textId="5FF81A19"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3E505DA3" w14:textId="0C274B60"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C2515C0" w14:textId="7A7CBA3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25C030EE" w14:textId="318FE56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921ED8E" w14:textId="2584871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05A34B4A" w14:textId="4A8BED7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648BFC2B" w14:textId="4D8C6A0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6955F6DA" w14:textId="3B19B16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1EC055B" w14:textId="2393CC4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69626B5" w14:textId="524A214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957E5DC" w14:textId="587278C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3C1A2FB8" w14:textId="52329D2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3C97CA48"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0DD2BD40" w14:textId="4C0E102B"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68B304F5" w14:textId="49E1CAA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6D21A80" w14:textId="2EE66A3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54F5EC4" w14:textId="7129A31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0F35CDF" w14:textId="06E407E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533E9E6B" w14:textId="06824D6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24504CAF" w14:textId="5AEFD5B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379A98F0" w14:textId="42F5D28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0E9EDFA" w14:textId="2A96303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95B71E6" w14:textId="542E694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742D7BD6" w14:textId="3E76ECE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0FF4C78B" w14:textId="530ED75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60751EF6"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2637FB22" w14:textId="528F1F5B"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CAA0C0F" w14:textId="0337BF3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29D8AF2" w14:textId="44B108D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60E8242E" w14:textId="2C352BF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4C0D061" w14:textId="1C9DCC1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3406E0A5" w14:textId="02652A6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06E4F7C1" w14:textId="0E97B52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19016A7A" w14:textId="4F1D9B3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665E891C" w14:textId="5F6CCBE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3BED941" w14:textId="66B6C34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BA16389" w14:textId="318C5E5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59745F33" w14:textId="5388770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3CEC8B8C"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0831B1BE" w14:textId="57B2C8D0"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A6A6A6"/>
            <w:noWrap/>
            <w:vAlign w:val="bottom"/>
            <w:hideMark/>
          </w:tcPr>
          <w:p w14:paraId="757C687D" w14:textId="05FA3F4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A6A6A6"/>
            <w:noWrap/>
            <w:vAlign w:val="bottom"/>
            <w:hideMark/>
          </w:tcPr>
          <w:p w14:paraId="40C17287" w14:textId="5CD6369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A6A6A6"/>
            <w:noWrap/>
            <w:vAlign w:val="bottom"/>
            <w:hideMark/>
          </w:tcPr>
          <w:p w14:paraId="58538D44" w14:textId="1DE50D2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A6A6A6"/>
            <w:noWrap/>
            <w:vAlign w:val="bottom"/>
            <w:hideMark/>
          </w:tcPr>
          <w:p w14:paraId="185F5CF2" w14:textId="22F5904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A6A6A6"/>
            <w:noWrap/>
            <w:vAlign w:val="bottom"/>
            <w:hideMark/>
          </w:tcPr>
          <w:p w14:paraId="1D7D7154" w14:textId="3794636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A6A6A6"/>
            <w:noWrap/>
            <w:vAlign w:val="bottom"/>
            <w:hideMark/>
          </w:tcPr>
          <w:p w14:paraId="70716CF1" w14:textId="4C15A96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A6A6A6"/>
            <w:noWrap/>
            <w:vAlign w:val="bottom"/>
            <w:hideMark/>
          </w:tcPr>
          <w:p w14:paraId="4A6D5A0D" w14:textId="1C97D16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A6A6A6"/>
            <w:noWrap/>
            <w:vAlign w:val="bottom"/>
            <w:hideMark/>
          </w:tcPr>
          <w:p w14:paraId="60249257" w14:textId="42A1B5C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A6A6A6"/>
            <w:noWrap/>
            <w:vAlign w:val="bottom"/>
            <w:hideMark/>
          </w:tcPr>
          <w:p w14:paraId="760F09D7" w14:textId="374F63B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A6A6A6"/>
            <w:noWrap/>
            <w:vAlign w:val="bottom"/>
            <w:hideMark/>
          </w:tcPr>
          <w:p w14:paraId="39F96F12" w14:textId="011BFCB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A6A6A6"/>
            <w:noWrap/>
            <w:vAlign w:val="bottom"/>
            <w:hideMark/>
          </w:tcPr>
          <w:p w14:paraId="3126EA05" w14:textId="01A7487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6D13F373"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59B24982" w14:textId="162F3F74"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27BADD4A" w14:textId="0CF6C13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6C82A49" w14:textId="0978200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080B1A86" w14:textId="13143F3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D053EA7" w14:textId="2D6CE3D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3D415A72" w14:textId="2326681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0F378FB9" w14:textId="605E22B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61916A8C" w14:textId="089794E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2B15B7F" w14:textId="06F7F25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090FDA6D" w14:textId="0457386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403B3F6B" w14:textId="4DB866D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3BFCD213" w14:textId="60E6B17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1FCFE237"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316F66BC" w14:textId="2DA1F339"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19C4F9C4" w14:textId="637854A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4AE81E9" w14:textId="12D40F2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5BA99D8" w14:textId="3B4783E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2ACB0EA" w14:textId="1E64525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360BB263" w14:textId="437793D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79C74E57" w14:textId="1A9095C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6E15504C" w14:textId="26274DA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2B654A4" w14:textId="6A5CBBD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7D9FA1B" w14:textId="18AC111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05CD88B" w14:textId="0D3D215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74EC1433" w14:textId="50F7932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4CD1CAA3"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05260ADC" w14:textId="38FCABE2"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F7B5A36" w14:textId="0272111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5A409D9C" w14:textId="52918D2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BEB5B43" w14:textId="1331332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0F190145" w14:textId="254FF8A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4D526525" w14:textId="6917AE3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6CFF154E" w14:textId="0CF2EEC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10E13B83" w14:textId="08BDEEB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BB4D2E7" w14:textId="1CD751B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530BB83E" w14:textId="1A685B0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03A7F194" w14:textId="0EA60D9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5CEB6014" w14:textId="1E49EF0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63366488"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2757B438" w14:textId="505ADAF3" w:rsidR="00E66BFD" w:rsidRPr="00AA4D04" w:rsidRDefault="0047046D"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6AA99C7C" w14:textId="57B4F77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7E54094" w14:textId="33E7BB4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00EB2717" w14:textId="3B2AC21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58474F1B" w14:textId="0EAF7AA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42B2B007" w14:textId="30FE824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5C17CD17" w14:textId="4D98F60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1823CF50" w14:textId="725CCFF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30D4EF61" w14:textId="5008931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3F0225E" w14:textId="5270F2E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5E6370F3" w14:textId="5CC4B95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27F0FD69" w14:textId="5891713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4204CEF2"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38BBA8DF" w14:textId="488E7657"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124A4955" w14:textId="2E6AF6B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46EBFEF2" w14:textId="4FC157E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66A0652D" w14:textId="782CD28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32565254" w14:textId="1872D56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34A13855" w14:textId="041A6E2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BFBFBF"/>
            <w:noWrap/>
            <w:vAlign w:val="bottom"/>
            <w:hideMark/>
          </w:tcPr>
          <w:p w14:paraId="27FAEA39" w14:textId="1B61873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BFBFBF"/>
            <w:noWrap/>
            <w:vAlign w:val="bottom"/>
            <w:hideMark/>
          </w:tcPr>
          <w:p w14:paraId="5FF86246" w14:textId="6F3E33B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56DF01E7" w14:textId="29D69D4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4458D907" w14:textId="49A64CD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1F8AC0C7" w14:textId="0BC673A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BFBFBF"/>
            <w:noWrap/>
            <w:vAlign w:val="bottom"/>
            <w:hideMark/>
          </w:tcPr>
          <w:p w14:paraId="291266F7" w14:textId="0F90189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6B7D358D"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4D84031D" w14:textId="1C5ECE2F"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BFBFBF"/>
            <w:noWrap/>
            <w:vAlign w:val="bottom"/>
            <w:hideMark/>
          </w:tcPr>
          <w:p w14:paraId="5C784A46" w14:textId="2C8CB71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0DC63800" w14:textId="26A1149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085EFFF1" w14:textId="598E23A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3F8D6CE9" w14:textId="07BB0B46"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2F97EE81" w14:textId="40243B0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BFBFBF"/>
            <w:noWrap/>
            <w:vAlign w:val="bottom"/>
            <w:hideMark/>
          </w:tcPr>
          <w:p w14:paraId="72A585C1" w14:textId="4E738EB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BFBFBF"/>
            <w:noWrap/>
            <w:vAlign w:val="bottom"/>
            <w:hideMark/>
          </w:tcPr>
          <w:p w14:paraId="53093479" w14:textId="78B617E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232EED6F" w14:textId="4B46224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BFBFBF"/>
            <w:noWrap/>
            <w:vAlign w:val="bottom"/>
            <w:hideMark/>
          </w:tcPr>
          <w:p w14:paraId="5A578F3E" w14:textId="2EB0F02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BFBFBF"/>
            <w:noWrap/>
            <w:vAlign w:val="bottom"/>
            <w:hideMark/>
          </w:tcPr>
          <w:p w14:paraId="6C1F2825" w14:textId="1DFF270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BFBFBF"/>
            <w:noWrap/>
            <w:vAlign w:val="bottom"/>
            <w:hideMark/>
          </w:tcPr>
          <w:p w14:paraId="0253FF7E" w14:textId="1256598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347306FF"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3D7C4595" w14:textId="7C18AE19"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63862A23" w14:textId="53019323"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2D0B65B8" w14:textId="24F6A604"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294A17FD" w14:textId="637A4BFD"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1A871E14" w14:textId="628DE7C7"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4C999E96" w14:textId="4F5A2AA4"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393" w:type="dxa"/>
            <w:tcBorders>
              <w:top w:val="single" w:sz="4" w:space="0" w:color="auto"/>
              <w:left w:val="nil"/>
              <w:bottom w:val="single" w:sz="4" w:space="0" w:color="auto"/>
              <w:right w:val="single" w:sz="4" w:space="0" w:color="auto"/>
            </w:tcBorders>
            <w:shd w:val="clear" w:color="000000" w:fill="BFBFBF"/>
            <w:noWrap/>
            <w:vAlign w:val="bottom"/>
            <w:hideMark/>
          </w:tcPr>
          <w:p w14:paraId="3C65B89C" w14:textId="3B23685F"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8" w:type="dxa"/>
            <w:tcBorders>
              <w:top w:val="single" w:sz="4" w:space="0" w:color="auto"/>
              <w:left w:val="nil"/>
              <w:bottom w:val="single" w:sz="4" w:space="0" w:color="auto"/>
              <w:right w:val="single" w:sz="8" w:space="0" w:color="auto"/>
            </w:tcBorders>
            <w:shd w:val="clear" w:color="000000" w:fill="BFBFBF"/>
            <w:noWrap/>
            <w:vAlign w:val="bottom"/>
            <w:hideMark/>
          </w:tcPr>
          <w:p w14:paraId="25680387" w14:textId="2203C8CE"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225C1721" w14:textId="28FF6353"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8" w:type="dxa"/>
            <w:tcBorders>
              <w:top w:val="single" w:sz="4" w:space="0" w:color="auto"/>
              <w:left w:val="nil"/>
              <w:bottom w:val="single" w:sz="4" w:space="0" w:color="auto"/>
              <w:right w:val="single" w:sz="4" w:space="0" w:color="auto"/>
            </w:tcBorders>
            <w:shd w:val="clear" w:color="000000" w:fill="BFBFBF"/>
            <w:noWrap/>
            <w:vAlign w:val="bottom"/>
            <w:hideMark/>
          </w:tcPr>
          <w:p w14:paraId="41F01299" w14:textId="48DD9B1B"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4" w:space="0" w:color="auto"/>
              <w:left w:val="nil"/>
              <w:bottom w:val="single" w:sz="4" w:space="0" w:color="auto"/>
              <w:right w:val="single" w:sz="4" w:space="0" w:color="auto"/>
            </w:tcBorders>
            <w:shd w:val="clear" w:color="000000" w:fill="BFBFBF"/>
            <w:noWrap/>
            <w:vAlign w:val="bottom"/>
            <w:hideMark/>
          </w:tcPr>
          <w:p w14:paraId="3206479B" w14:textId="6B6676F0" w:rsidR="00E66BFD" w:rsidRPr="00041639" w:rsidRDefault="00E66BFD" w:rsidP="00E66BFD">
            <w:pPr>
              <w:spacing w:after="0" w:line="240" w:lineRule="auto"/>
              <w:rPr>
                <w:rFonts w:ascii="Calibri" w:hAnsi="Calibri" w:cs="Calibri"/>
                <w:lang w:eastAsia="en-GB"/>
              </w:rPr>
            </w:pPr>
            <w:r>
              <w:rPr>
                <w:rFonts w:ascii="Calibri" w:hAnsi="Calibri" w:cs="Calibri"/>
              </w:rPr>
              <w:t> </w:t>
            </w:r>
          </w:p>
        </w:tc>
        <w:tc>
          <w:tcPr>
            <w:tcW w:w="1289" w:type="dxa"/>
            <w:tcBorders>
              <w:top w:val="single" w:sz="4" w:space="0" w:color="auto"/>
              <w:left w:val="nil"/>
              <w:bottom w:val="single" w:sz="4" w:space="0" w:color="auto"/>
              <w:right w:val="single" w:sz="8" w:space="0" w:color="auto"/>
            </w:tcBorders>
            <w:shd w:val="clear" w:color="000000" w:fill="BFBFBF"/>
            <w:noWrap/>
            <w:vAlign w:val="bottom"/>
            <w:hideMark/>
          </w:tcPr>
          <w:p w14:paraId="35F5DED9" w14:textId="3E96E353" w:rsidR="00E66BFD" w:rsidRPr="00041639" w:rsidRDefault="00E66BFD" w:rsidP="00E66BFD">
            <w:pPr>
              <w:spacing w:after="0" w:line="240" w:lineRule="auto"/>
              <w:rPr>
                <w:rFonts w:ascii="Calibri" w:hAnsi="Calibri" w:cs="Calibri"/>
                <w:lang w:eastAsia="en-GB"/>
              </w:rPr>
            </w:pPr>
            <w:r>
              <w:rPr>
                <w:rFonts w:ascii="Calibri" w:hAnsi="Calibri" w:cs="Calibri"/>
              </w:rPr>
              <w:t> </w:t>
            </w:r>
          </w:p>
        </w:tc>
      </w:tr>
      <w:tr w:rsidR="00E66BFD" w:rsidRPr="00041639" w14:paraId="1AD55CB3"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3BE02826" w14:textId="59DBEACB"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21710689" w14:textId="597733C0"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8146940" w14:textId="72A745B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12166790" w14:textId="5C096C8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08FB258" w14:textId="1719886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3B981D5" w14:textId="4549A31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1EB69423" w14:textId="5745F1B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5D5DB3D4" w14:textId="1A63A03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EC8BB8B" w14:textId="11B8C4B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25CFBED4" w14:textId="58F9C4B9"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2DD8A442" w14:textId="7EF0CC0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6B223843" w14:textId="5848B7D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5F110B2E" w14:textId="77777777" w:rsidTr="00E66BFD">
        <w:trPr>
          <w:trHeight w:val="288"/>
        </w:trPr>
        <w:tc>
          <w:tcPr>
            <w:tcW w:w="1844" w:type="dxa"/>
            <w:tcBorders>
              <w:top w:val="single" w:sz="4" w:space="0" w:color="auto"/>
              <w:left w:val="single" w:sz="8" w:space="0" w:color="auto"/>
              <w:bottom w:val="single" w:sz="4" w:space="0" w:color="auto"/>
              <w:right w:val="nil"/>
            </w:tcBorders>
            <w:shd w:val="clear" w:color="000000" w:fill="BFBFBF"/>
            <w:vAlign w:val="bottom"/>
            <w:hideMark/>
          </w:tcPr>
          <w:p w14:paraId="06520A56" w14:textId="64CB555F"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Funds SP</w:t>
            </w:r>
          </w:p>
        </w:tc>
        <w:tc>
          <w:tcPr>
            <w:tcW w:w="1288"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463276A" w14:textId="1684FA4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3AEBBA64" w14:textId="7720CB4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005A609B" w14:textId="26AB38A1"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2638B85B" w14:textId="7F62E99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69054EAE" w14:textId="250FC28B"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single" w:sz="4" w:space="0" w:color="auto"/>
              <w:left w:val="nil"/>
              <w:bottom w:val="single" w:sz="4" w:space="0" w:color="auto"/>
              <w:right w:val="single" w:sz="4" w:space="0" w:color="auto"/>
            </w:tcBorders>
            <w:shd w:val="clear" w:color="000000" w:fill="FF0000"/>
            <w:noWrap/>
            <w:vAlign w:val="bottom"/>
            <w:hideMark/>
          </w:tcPr>
          <w:p w14:paraId="0BA8465A" w14:textId="6B708EB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8" w:space="0" w:color="auto"/>
            </w:tcBorders>
            <w:shd w:val="clear" w:color="000000" w:fill="FF0000"/>
            <w:noWrap/>
            <w:vAlign w:val="bottom"/>
            <w:hideMark/>
          </w:tcPr>
          <w:p w14:paraId="519F95B4" w14:textId="4A119737"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723EFE44" w14:textId="6064D5A4"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single" w:sz="4" w:space="0" w:color="auto"/>
              <w:left w:val="nil"/>
              <w:bottom w:val="single" w:sz="4" w:space="0" w:color="auto"/>
              <w:right w:val="single" w:sz="4" w:space="0" w:color="auto"/>
            </w:tcBorders>
            <w:shd w:val="clear" w:color="000000" w:fill="FF0000"/>
            <w:noWrap/>
            <w:vAlign w:val="bottom"/>
            <w:hideMark/>
          </w:tcPr>
          <w:p w14:paraId="75AD7BC6" w14:textId="1385F71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4" w:space="0" w:color="auto"/>
            </w:tcBorders>
            <w:shd w:val="clear" w:color="000000" w:fill="FF0000"/>
            <w:noWrap/>
            <w:vAlign w:val="bottom"/>
            <w:hideMark/>
          </w:tcPr>
          <w:p w14:paraId="1B724B8D" w14:textId="3C5393A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single" w:sz="4" w:space="0" w:color="auto"/>
              <w:left w:val="nil"/>
              <w:bottom w:val="single" w:sz="4" w:space="0" w:color="auto"/>
              <w:right w:val="single" w:sz="8" w:space="0" w:color="auto"/>
            </w:tcBorders>
            <w:shd w:val="clear" w:color="000000" w:fill="FF0000"/>
            <w:noWrap/>
            <w:vAlign w:val="bottom"/>
            <w:hideMark/>
          </w:tcPr>
          <w:p w14:paraId="0AC91400" w14:textId="3BB11EA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r w:rsidR="00E66BFD" w:rsidRPr="00041639" w14:paraId="419C4033" w14:textId="77777777" w:rsidTr="00E66BFD">
        <w:trPr>
          <w:trHeight w:val="300"/>
        </w:trPr>
        <w:tc>
          <w:tcPr>
            <w:tcW w:w="1844" w:type="dxa"/>
            <w:tcBorders>
              <w:top w:val="nil"/>
              <w:left w:val="single" w:sz="8" w:space="0" w:color="auto"/>
              <w:bottom w:val="single" w:sz="8" w:space="0" w:color="auto"/>
              <w:right w:val="nil"/>
            </w:tcBorders>
            <w:shd w:val="clear" w:color="000000" w:fill="BFBFBF"/>
            <w:vAlign w:val="bottom"/>
            <w:hideMark/>
          </w:tcPr>
          <w:p w14:paraId="2BE6D2FB" w14:textId="6796FF5E" w:rsidR="00E66BFD" w:rsidRPr="00AA4D04" w:rsidRDefault="009C6206" w:rsidP="00E66BFD">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E66BFD">
              <w:rPr>
                <w:rFonts w:ascii="Calibri" w:hAnsi="Calibri" w:cs="Calibri"/>
                <w:color w:val="000000"/>
                <w:sz w:val="18"/>
                <w:szCs w:val="18"/>
              </w:rPr>
              <w:t xml:space="preserve"> </w:t>
            </w:r>
            <w:r w:rsidR="00FD1508">
              <w:rPr>
                <w:rFonts w:ascii="Calibri" w:hAnsi="Calibri" w:cs="Calibri"/>
                <w:color w:val="000000"/>
                <w:sz w:val="18"/>
                <w:szCs w:val="18"/>
              </w:rPr>
              <w:t>–</w:t>
            </w:r>
            <w:r w:rsidR="00E66BFD">
              <w:rPr>
                <w:rFonts w:ascii="Calibri" w:hAnsi="Calibri" w:cs="Calibri"/>
                <w:color w:val="000000"/>
                <w:sz w:val="18"/>
                <w:szCs w:val="18"/>
              </w:rPr>
              <w:t xml:space="preserve"> Banks SP</w:t>
            </w:r>
          </w:p>
        </w:tc>
        <w:tc>
          <w:tcPr>
            <w:tcW w:w="1288" w:type="dxa"/>
            <w:tcBorders>
              <w:top w:val="nil"/>
              <w:left w:val="single" w:sz="8" w:space="0" w:color="auto"/>
              <w:bottom w:val="single" w:sz="8" w:space="0" w:color="auto"/>
              <w:right w:val="single" w:sz="4" w:space="0" w:color="auto"/>
            </w:tcBorders>
            <w:shd w:val="clear" w:color="000000" w:fill="FF0000"/>
            <w:noWrap/>
            <w:vAlign w:val="bottom"/>
            <w:hideMark/>
          </w:tcPr>
          <w:p w14:paraId="5138B6E8" w14:textId="123050D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07CDC650" w14:textId="650B6A1D"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C3DB158" w14:textId="58C7A3FC"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5C96558" w14:textId="345BA8B8"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7A41BBDB" w14:textId="16BDBC2E"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393" w:type="dxa"/>
            <w:tcBorders>
              <w:top w:val="nil"/>
              <w:left w:val="nil"/>
              <w:bottom w:val="single" w:sz="8" w:space="0" w:color="auto"/>
              <w:right w:val="single" w:sz="4" w:space="0" w:color="auto"/>
            </w:tcBorders>
            <w:shd w:val="clear" w:color="000000" w:fill="FF0000"/>
            <w:noWrap/>
            <w:vAlign w:val="bottom"/>
            <w:hideMark/>
          </w:tcPr>
          <w:p w14:paraId="46D0A70F" w14:textId="10B9E6BF"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8" w:space="0" w:color="auto"/>
            </w:tcBorders>
            <w:shd w:val="clear" w:color="000000" w:fill="FF0000"/>
            <w:noWrap/>
            <w:vAlign w:val="bottom"/>
            <w:hideMark/>
          </w:tcPr>
          <w:p w14:paraId="4DA5D6DF" w14:textId="150C5C60"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6E30FC7B" w14:textId="45903473"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8" w:type="dxa"/>
            <w:tcBorders>
              <w:top w:val="nil"/>
              <w:left w:val="nil"/>
              <w:bottom w:val="single" w:sz="8" w:space="0" w:color="auto"/>
              <w:right w:val="single" w:sz="4" w:space="0" w:color="auto"/>
            </w:tcBorders>
            <w:shd w:val="clear" w:color="000000" w:fill="FF0000"/>
            <w:noWrap/>
            <w:vAlign w:val="bottom"/>
            <w:hideMark/>
          </w:tcPr>
          <w:p w14:paraId="6852E1DC" w14:textId="4F5C5695"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4" w:space="0" w:color="auto"/>
            </w:tcBorders>
            <w:shd w:val="clear" w:color="000000" w:fill="FF0000"/>
            <w:noWrap/>
            <w:vAlign w:val="bottom"/>
            <w:hideMark/>
          </w:tcPr>
          <w:p w14:paraId="4EAF9368" w14:textId="577EF9EA"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c>
          <w:tcPr>
            <w:tcW w:w="1289" w:type="dxa"/>
            <w:tcBorders>
              <w:top w:val="nil"/>
              <w:left w:val="nil"/>
              <w:bottom w:val="single" w:sz="8" w:space="0" w:color="auto"/>
              <w:right w:val="single" w:sz="8" w:space="0" w:color="auto"/>
            </w:tcBorders>
            <w:shd w:val="clear" w:color="000000" w:fill="FF0000"/>
            <w:noWrap/>
            <w:vAlign w:val="bottom"/>
            <w:hideMark/>
          </w:tcPr>
          <w:p w14:paraId="40B6D87E" w14:textId="53E2AAF2" w:rsidR="00E66BFD" w:rsidRPr="00041639" w:rsidRDefault="00E66BFD" w:rsidP="00E66BFD">
            <w:pPr>
              <w:spacing w:after="0" w:line="240" w:lineRule="auto"/>
              <w:rPr>
                <w:rFonts w:ascii="Calibri" w:hAnsi="Calibri" w:cs="Calibri"/>
                <w:color w:val="000000"/>
                <w:lang w:eastAsia="en-GB"/>
              </w:rPr>
            </w:pPr>
            <w:r>
              <w:rPr>
                <w:rFonts w:ascii="Calibri" w:hAnsi="Calibri" w:cs="Calibri"/>
                <w:color w:val="000000"/>
              </w:rPr>
              <w:t> </w:t>
            </w:r>
          </w:p>
        </w:tc>
      </w:tr>
    </w:tbl>
    <w:p w14:paraId="232F4148" w14:textId="77777777" w:rsidR="00F0673B" w:rsidRDefault="00F0673B" w:rsidP="00F0673B">
      <w:pPr>
        <w:sectPr w:rsidR="00F0673B" w:rsidSect="00F0673B">
          <w:pgSz w:w="16838" w:h="11906" w:orient="landscape"/>
          <w:pgMar w:top="1440" w:right="1440" w:bottom="1440" w:left="1440" w:header="708" w:footer="708" w:gutter="0"/>
          <w:cols w:space="708"/>
          <w:docGrid w:linePitch="360"/>
        </w:sectPr>
      </w:pPr>
    </w:p>
    <w:p w14:paraId="64BD3CD5" w14:textId="77777777" w:rsidR="00E66BFD" w:rsidRDefault="00E66BFD" w:rsidP="00B6650D"/>
    <w:p w14:paraId="5904A677" w14:textId="3A67972E" w:rsidR="00B6650D" w:rsidRDefault="00B6650D" w:rsidP="00E66BFD">
      <w:pPr>
        <w:pStyle w:val="Heading2"/>
      </w:pPr>
      <w:r>
        <w:t xml:space="preserve">3.4 E&amp;S </w:t>
      </w:r>
      <w:r w:rsidR="00FD1508">
        <w:t>d</w:t>
      </w:r>
      <w:r>
        <w:t>isclosure</w:t>
      </w:r>
    </w:p>
    <w:p w14:paraId="227300AC" w14:textId="331FA1DE" w:rsidR="00B6650D" w:rsidRDefault="001E0ACA" w:rsidP="00B6650D">
      <w:r>
        <w:t>E&amp;S d</w:t>
      </w:r>
      <w:r w:rsidR="00B6650D">
        <w:t>isclosure was assessed in the landscape analysis at two levels: global disclosure and assurance of community disclosure. Global disclosure is defined as disclosure of relevant E&amp;S risks and management via the DFI’s website. Recognising the importance of disclosure of E&amp;S risks and management to project affected communities, assurance of community disclosure assessed whether or not DFIs stated the date, place, method and type of documentation that was disclosed to project affected communities. Further, it assessed whether community disclosure was conducted in relevant languages.</w:t>
      </w:r>
      <w:r w:rsidR="00C41498">
        <w:rPr>
          <w:rStyle w:val="FootnoteReference"/>
        </w:rPr>
        <w:footnoteReference w:id="15"/>
      </w:r>
      <w:r w:rsidR="00B6650D">
        <w:t xml:space="preserve"> </w:t>
      </w:r>
    </w:p>
    <w:p w14:paraId="4E7FAC88" w14:textId="77777777" w:rsidR="00836BC5" w:rsidRDefault="00836BC5" w:rsidP="00B6650D"/>
    <w:p w14:paraId="2207DD0F" w14:textId="6FBC1F71" w:rsidR="00B6650D" w:rsidRDefault="00B6650D" w:rsidP="00E66BFD">
      <w:pPr>
        <w:pStyle w:val="Heading2"/>
      </w:pPr>
      <w:r>
        <w:t xml:space="preserve">3.4.1 Financial </w:t>
      </w:r>
      <w:r w:rsidR="00FD1508">
        <w:t>i</w:t>
      </w:r>
      <w:r>
        <w:t xml:space="preserve">ntermediary </w:t>
      </w:r>
      <w:r w:rsidR="00FD1508">
        <w:t>l</w:t>
      </w:r>
      <w:r>
        <w:t xml:space="preserve">evel </w:t>
      </w:r>
    </w:p>
    <w:p w14:paraId="4A00B619" w14:textId="77777777" w:rsidR="00E66BFD" w:rsidRDefault="00E66BFD" w:rsidP="00E66BFD">
      <w:pPr>
        <w:sectPr w:rsidR="00E66BFD">
          <w:pgSz w:w="11906" w:h="16838"/>
          <w:pgMar w:top="1440" w:right="1440" w:bottom="1440" w:left="1440" w:header="708" w:footer="708" w:gutter="0"/>
          <w:cols w:space="708"/>
          <w:docGrid w:linePitch="360"/>
        </w:sectPr>
      </w:pPr>
    </w:p>
    <w:p w14:paraId="3CDCBE89" w14:textId="1CCD2B65" w:rsidR="007867FB" w:rsidRDefault="007867FB" w:rsidP="007867FB">
      <w:pPr>
        <w:pStyle w:val="Caption"/>
      </w:pPr>
      <w:bookmarkStart w:id="9" w:name="_Toc78807695"/>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6</w:t>
      </w:r>
      <w:r w:rsidR="00A56552">
        <w:rPr>
          <w:noProof/>
        </w:rPr>
        <w:fldChar w:fldCharType="end"/>
      </w:r>
      <w:r>
        <w:t>:</w:t>
      </w:r>
      <w:r w:rsidR="00052514" w:rsidRPr="00052514">
        <w:t xml:space="preserve"> </w:t>
      </w:r>
      <w:r w:rsidR="00052514">
        <w:t>FI disclosure of ESG</w:t>
      </w:r>
      <w:bookmarkEnd w:id="9"/>
    </w:p>
    <w:tbl>
      <w:tblPr>
        <w:tblW w:w="16240" w:type="dxa"/>
        <w:tblInd w:w="-1144" w:type="dxa"/>
        <w:tblCellMar>
          <w:left w:w="28" w:type="dxa"/>
          <w:right w:w="28" w:type="dxa"/>
        </w:tblCellMar>
        <w:tblLook w:val="04A0" w:firstRow="1" w:lastRow="0" w:firstColumn="1" w:lastColumn="0" w:noHBand="0" w:noVBand="1"/>
      </w:tblPr>
      <w:tblGrid>
        <w:gridCol w:w="1419"/>
        <w:gridCol w:w="1100"/>
        <w:gridCol w:w="1100"/>
        <w:gridCol w:w="1040"/>
        <w:gridCol w:w="1040"/>
        <w:gridCol w:w="1040"/>
        <w:gridCol w:w="1040"/>
        <w:gridCol w:w="1040"/>
        <w:gridCol w:w="1039"/>
        <w:gridCol w:w="1040"/>
        <w:gridCol w:w="1040"/>
        <w:gridCol w:w="1040"/>
        <w:gridCol w:w="1040"/>
        <w:gridCol w:w="1182"/>
        <w:gridCol w:w="1040"/>
      </w:tblGrid>
      <w:tr w:rsidR="0017544D" w:rsidRPr="001F12C9" w14:paraId="39D8A1D3"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29F078F8" w14:textId="77777777" w:rsidR="001F12C9" w:rsidRPr="001F12C9" w:rsidRDefault="001F12C9" w:rsidP="001F12C9">
            <w:pPr>
              <w:spacing w:after="0" w:line="240" w:lineRule="auto"/>
              <w:rPr>
                <w:rFonts w:ascii="Calibri" w:hAnsi="Calibri" w:cs="Calibri"/>
                <w:color w:val="000000"/>
                <w:sz w:val="18"/>
                <w:szCs w:val="18"/>
                <w:lang w:eastAsia="en-GB"/>
              </w:rPr>
            </w:pPr>
            <w:r w:rsidRPr="001F12C9">
              <w:rPr>
                <w:rFonts w:ascii="Calibri" w:hAnsi="Calibri" w:cs="Calibri"/>
                <w:color w:val="000000"/>
                <w:sz w:val="18"/>
                <w:szCs w:val="18"/>
                <w:lang w:eastAsia="en-GB"/>
              </w:rPr>
              <w:t> </w:t>
            </w:r>
          </w:p>
        </w:tc>
        <w:tc>
          <w:tcPr>
            <w:tcW w:w="9479" w:type="dxa"/>
            <w:gridSpan w:val="9"/>
            <w:tcBorders>
              <w:top w:val="single" w:sz="8" w:space="0" w:color="auto"/>
              <w:left w:val="single" w:sz="8" w:space="0" w:color="auto"/>
              <w:bottom w:val="single" w:sz="4" w:space="0" w:color="auto"/>
              <w:right w:val="single" w:sz="8" w:space="0" w:color="000000"/>
            </w:tcBorders>
            <w:shd w:val="clear" w:color="000000" w:fill="C6E0B4"/>
            <w:noWrap/>
            <w:vAlign w:val="bottom"/>
            <w:hideMark/>
          </w:tcPr>
          <w:p w14:paraId="095D7E44" w14:textId="1F0F29DD" w:rsidR="001F12C9" w:rsidRPr="0017544D" w:rsidRDefault="001F12C9" w:rsidP="001F12C9">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Global Disclosure </w:t>
            </w:r>
            <w:r w:rsidR="009C11D6">
              <w:rPr>
                <w:rFonts w:ascii="Calibri" w:hAnsi="Calibri" w:cs="Calibri"/>
                <w:b/>
                <w:color w:val="000000"/>
                <w:sz w:val="18"/>
                <w:szCs w:val="18"/>
                <w:lang w:eastAsia="en-GB"/>
              </w:rPr>
              <w:t>–</w:t>
            </w:r>
            <w:r w:rsidR="009C11D6" w:rsidRPr="0017544D">
              <w:rPr>
                <w:rFonts w:ascii="Calibri" w:hAnsi="Calibri" w:cs="Calibri"/>
                <w:b/>
                <w:color w:val="000000"/>
                <w:sz w:val="18"/>
                <w:szCs w:val="18"/>
                <w:lang w:eastAsia="en-GB"/>
              </w:rPr>
              <w:t xml:space="preserve"> </w:t>
            </w:r>
            <w:r w:rsidRPr="0017544D">
              <w:rPr>
                <w:rFonts w:ascii="Calibri" w:hAnsi="Calibri" w:cs="Calibri"/>
                <w:b/>
                <w:color w:val="000000"/>
                <w:sz w:val="18"/>
                <w:szCs w:val="18"/>
                <w:lang w:eastAsia="en-GB"/>
              </w:rPr>
              <w:t>Implementation (Project)</w:t>
            </w:r>
          </w:p>
        </w:tc>
        <w:tc>
          <w:tcPr>
            <w:tcW w:w="5342"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62C1A4B5" w14:textId="23C5C7D9" w:rsidR="001F12C9" w:rsidRPr="0017544D" w:rsidRDefault="001F12C9" w:rsidP="001F12C9">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Community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r>
      <w:tr w:rsidR="00074FDD" w:rsidRPr="001F12C9" w14:paraId="64E378EA" w14:textId="77777777" w:rsidTr="0017544D">
        <w:trPr>
          <w:trHeight w:val="1692"/>
        </w:trPr>
        <w:tc>
          <w:tcPr>
            <w:tcW w:w="1419" w:type="dxa"/>
            <w:tcBorders>
              <w:top w:val="nil"/>
              <w:left w:val="single" w:sz="8" w:space="0" w:color="auto"/>
              <w:bottom w:val="single" w:sz="4" w:space="0" w:color="auto"/>
              <w:right w:val="nil"/>
            </w:tcBorders>
            <w:shd w:val="clear" w:color="000000" w:fill="BFBFBF"/>
            <w:vAlign w:val="bottom"/>
            <w:hideMark/>
          </w:tcPr>
          <w:p w14:paraId="46C4EEF9" w14:textId="77777777" w:rsidR="001F12C9" w:rsidRPr="001F12C9" w:rsidRDefault="001F12C9" w:rsidP="001F12C9">
            <w:pPr>
              <w:spacing w:after="0" w:line="240" w:lineRule="auto"/>
              <w:jc w:val="center"/>
              <w:rPr>
                <w:rFonts w:ascii="Calibri" w:hAnsi="Calibri" w:cs="Calibri"/>
                <w:color w:val="000000"/>
                <w:sz w:val="18"/>
                <w:szCs w:val="18"/>
                <w:lang w:eastAsia="en-GB"/>
              </w:rPr>
            </w:pPr>
            <w:r w:rsidRPr="001F12C9">
              <w:rPr>
                <w:rFonts w:ascii="Calibri" w:hAnsi="Calibri" w:cs="Calibri"/>
                <w:color w:val="000000"/>
                <w:sz w:val="18"/>
                <w:szCs w:val="18"/>
                <w:lang w:eastAsia="en-GB"/>
              </w:rPr>
              <w:t>Institution</w:t>
            </w:r>
          </w:p>
        </w:tc>
        <w:tc>
          <w:tcPr>
            <w:tcW w:w="1100" w:type="dxa"/>
            <w:tcBorders>
              <w:top w:val="nil"/>
              <w:left w:val="single" w:sz="8" w:space="0" w:color="auto"/>
              <w:bottom w:val="nil"/>
              <w:right w:val="single" w:sz="4" w:space="0" w:color="auto"/>
            </w:tcBorders>
            <w:shd w:val="clear" w:color="000000" w:fill="C6E0B4"/>
            <w:vAlign w:val="center"/>
            <w:hideMark/>
          </w:tcPr>
          <w:p w14:paraId="0C109FB3" w14:textId="77777777" w:rsidR="001F12C9" w:rsidRPr="0017544D" w:rsidRDefault="001F12C9" w:rsidP="001F12C9">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the E&amp;S risk categorisation of FI projects (on website)?</w:t>
            </w:r>
          </w:p>
        </w:tc>
        <w:tc>
          <w:tcPr>
            <w:tcW w:w="1100" w:type="dxa"/>
            <w:tcBorders>
              <w:top w:val="nil"/>
              <w:left w:val="nil"/>
              <w:bottom w:val="nil"/>
              <w:right w:val="single" w:sz="4" w:space="0" w:color="auto"/>
            </w:tcBorders>
            <w:shd w:val="clear" w:color="000000" w:fill="C6E0B4"/>
            <w:vAlign w:val="center"/>
            <w:hideMark/>
          </w:tcPr>
          <w:p w14:paraId="74CB5650" w14:textId="77777777" w:rsidR="001F12C9" w:rsidRPr="0017544D" w:rsidRDefault="001F12C9" w:rsidP="001F12C9">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an explanation of the E&amp;S categorisation of FI projects (on website)?</w:t>
            </w:r>
          </w:p>
        </w:tc>
        <w:tc>
          <w:tcPr>
            <w:tcW w:w="1040" w:type="dxa"/>
            <w:tcBorders>
              <w:top w:val="nil"/>
              <w:left w:val="nil"/>
              <w:bottom w:val="nil"/>
              <w:right w:val="single" w:sz="4" w:space="0" w:color="auto"/>
            </w:tcBorders>
            <w:shd w:val="clear" w:color="000000" w:fill="C6E0B4"/>
            <w:vAlign w:val="center"/>
            <w:hideMark/>
          </w:tcPr>
          <w:p w14:paraId="37BB356C" w14:textId="7777777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a summary of E&amp;S risks?</w:t>
            </w:r>
          </w:p>
        </w:tc>
        <w:tc>
          <w:tcPr>
            <w:tcW w:w="1040" w:type="dxa"/>
            <w:tcBorders>
              <w:top w:val="nil"/>
              <w:left w:val="nil"/>
              <w:bottom w:val="nil"/>
              <w:right w:val="single" w:sz="4" w:space="0" w:color="auto"/>
            </w:tcBorders>
            <w:shd w:val="clear" w:color="000000" w:fill="C6E0B4"/>
            <w:vAlign w:val="center"/>
            <w:hideMark/>
          </w:tcPr>
          <w:p w14:paraId="23FD3B8A" w14:textId="7777777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which E&amp;S policies are relevant?</w:t>
            </w:r>
          </w:p>
        </w:tc>
        <w:tc>
          <w:tcPr>
            <w:tcW w:w="1040" w:type="dxa"/>
            <w:tcBorders>
              <w:top w:val="nil"/>
              <w:left w:val="nil"/>
              <w:bottom w:val="nil"/>
              <w:right w:val="single" w:sz="4" w:space="0" w:color="auto"/>
            </w:tcBorders>
            <w:shd w:val="clear" w:color="000000" w:fill="C6E0B4"/>
            <w:vAlign w:val="center"/>
            <w:hideMark/>
          </w:tcPr>
          <w:p w14:paraId="44E1E5AA" w14:textId="6089693C"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E&amp;S assessments</w:t>
            </w:r>
            <w:r w:rsidR="00584D5E" w:rsidRPr="0017544D">
              <w:rPr>
                <w:rFonts w:ascii="Calibri" w:hAnsi="Calibri" w:cs="Calibri"/>
                <w:color w:val="1D1C1D"/>
                <w:sz w:val="18"/>
                <w:szCs w:val="18"/>
                <w:lang w:eastAsia="en-GB"/>
              </w:rPr>
              <w:t xml:space="preserve"> </w:t>
            </w:r>
            <w:r w:rsidRPr="0017544D">
              <w:rPr>
                <w:rFonts w:ascii="Calibri" w:hAnsi="Calibri" w:cs="Calibri"/>
                <w:color w:val="1D1C1D"/>
                <w:sz w:val="18"/>
                <w:szCs w:val="18"/>
                <w:lang w:eastAsia="en-GB"/>
              </w:rPr>
              <w:t>/</w:t>
            </w:r>
            <w:r w:rsidR="00584D5E" w:rsidRPr="0017544D">
              <w:rPr>
                <w:rFonts w:ascii="Calibri" w:hAnsi="Calibri" w:cs="Calibri"/>
                <w:color w:val="1D1C1D"/>
                <w:sz w:val="18"/>
                <w:szCs w:val="18"/>
                <w:lang w:eastAsia="en-GB"/>
              </w:rPr>
              <w:t xml:space="preserve"> </w:t>
            </w:r>
            <w:r w:rsidRPr="0017544D">
              <w:rPr>
                <w:rFonts w:ascii="Calibri" w:hAnsi="Calibri" w:cs="Calibri"/>
                <w:color w:val="1D1C1D"/>
                <w:sz w:val="18"/>
                <w:szCs w:val="18"/>
                <w:lang w:eastAsia="en-GB"/>
              </w:rPr>
              <w:t>plans?</w:t>
            </w:r>
          </w:p>
        </w:tc>
        <w:tc>
          <w:tcPr>
            <w:tcW w:w="1040" w:type="dxa"/>
            <w:tcBorders>
              <w:top w:val="nil"/>
              <w:left w:val="nil"/>
              <w:bottom w:val="nil"/>
              <w:right w:val="single" w:sz="4" w:space="0" w:color="auto"/>
            </w:tcBorders>
            <w:shd w:val="clear" w:color="000000" w:fill="C6E0B4"/>
            <w:vAlign w:val="center"/>
            <w:hideMark/>
          </w:tcPr>
          <w:p w14:paraId="29347E01" w14:textId="368293B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disclose </w:t>
            </w:r>
            <w:r w:rsidR="009C11D6">
              <w:rPr>
                <w:rFonts w:ascii="Calibri" w:hAnsi="Calibri" w:cs="Calibri"/>
                <w:color w:val="1D1C1D"/>
                <w:sz w:val="18"/>
                <w:szCs w:val="18"/>
                <w:lang w:eastAsia="en-GB"/>
              </w:rPr>
              <w:t>s</w:t>
            </w:r>
            <w:r w:rsidRPr="0017544D">
              <w:rPr>
                <w:rFonts w:ascii="Calibri" w:hAnsi="Calibri" w:cs="Calibri"/>
                <w:color w:val="1D1C1D"/>
                <w:sz w:val="18"/>
                <w:szCs w:val="18"/>
                <w:lang w:eastAsia="en-GB"/>
              </w:rPr>
              <w:t xml:space="preserve">takeholder </w:t>
            </w:r>
            <w:r w:rsidR="009C11D6">
              <w:rPr>
                <w:rFonts w:ascii="Calibri" w:hAnsi="Calibri" w:cs="Calibri"/>
                <w:color w:val="1D1C1D"/>
                <w:sz w:val="18"/>
                <w:szCs w:val="18"/>
                <w:lang w:eastAsia="en-GB"/>
              </w:rPr>
              <w:t>e</w:t>
            </w:r>
            <w:r w:rsidRPr="0017544D">
              <w:rPr>
                <w:rFonts w:ascii="Calibri" w:hAnsi="Calibri" w:cs="Calibri"/>
                <w:color w:val="1D1C1D"/>
                <w:sz w:val="18"/>
                <w:szCs w:val="18"/>
                <w:lang w:eastAsia="en-GB"/>
              </w:rPr>
              <w:t xml:space="preserve">ngagement </w:t>
            </w:r>
            <w:r w:rsidR="009C11D6">
              <w:rPr>
                <w:rFonts w:ascii="Calibri" w:hAnsi="Calibri" w:cs="Calibri"/>
                <w:color w:val="1D1C1D"/>
                <w:sz w:val="18"/>
                <w:szCs w:val="18"/>
                <w:lang w:eastAsia="en-GB"/>
              </w:rPr>
              <w:t>p</w:t>
            </w:r>
            <w:r w:rsidRPr="0017544D">
              <w:rPr>
                <w:rFonts w:ascii="Calibri" w:hAnsi="Calibri" w:cs="Calibri"/>
                <w:color w:val="1D1C1D"/>
                <w:sz w:val="18"/>
                <w:szCs w:val="18"/>
                <w:lang w:eastAsia="en-GB"/>
              </w:rPr>
              <w:t>lans?</w:t>
            </w:r>
          </w:p>
        </w:tc>
        <w:tc>
          <w:tcPr>
            <w:tcW w:w="1040" w:type="dxa"/>
            <w:tcBorders>
              <w:top w:val="nil"/>
              <w:left w:val="nil"/>
              <w:bottom w:val="nil"/>
              <w:right w:val="single" w:sz="4" w:space="0" w:color="auto"/>
            </w:tcBorders>
            <w:shd w:val="clear" w:color="000000" w:fill="C6E0B4"/>
            <w:vAlign w:val="center"/>
            <w:hideMark/>
          </w:tcPr>
          <w:p w14:paraId="5DD2BEA2" w14:textId="52815C1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t</w:t>
            </w:r>
            <w:r w:rsidRPr="0017544D">
              <w:rPr>
                <w:rFonts w:ascii="Calibri" w:hAnsi="Calibri" w:cs="Calibri"/>
                <w:color w:val="1D1C1D"/>
                <w:sz w:val="18"/>
                <w:szCs w:val="18"/>
                <w:lang w:eastAsia="en-GB"/>
              </w:rPr>
              <w:t xml:space="preserve">eam </w:t>
            </w:r>
            <w:r w:rsidR="009C11D6">
              <w:rPr>
                <w:rFonts w:ascii="Calibri" w:hAnsi="Calibri" w:cs="Calibri"/>
                <w:color w:val="1D1C1D"/>
                <w:sz w:val="18"/>
                <w:szCs w:val="18"/>
                <w:lang w:eastAsia="en-GB"/>
              </w:rPr>
              <w:t>l</w:t>
            </w:r>
            <w:r w:rsidRPr="0017544D">
              <w:rPr>
                <w:rFonts w:ascii="Calibri" w:hAnsi="Calibri" w:cs="Calibri"/>
                <w:color w:val="1D1C1D"/>
                <w:sz w:val="18"/>
                <w:szCs w:val="18"/>
                <w:lang w:eastAsia="en-GB"/>
              </w:rPr>
              <w:t>ead contact?</w:t>
            </w:r>
          </w:p>
        </w:tc>
        <w:tc>
          <w:tcPr>
            <w:tcW w:w="1039" w:type="dxa"/>
            <w:tcBorders>
              <w:top w:val="nil"/>
              <w:left w:val="nil"/>
              <w:bottom w:val="nil"/>
              <w:right w:val="single" w:sz="4" w:space="0" w:color="auto"/>
            </w:tcBorders>
            <w:shd w:val="clear" w:color="000000" w:fill="C6E0B4"/>
            <w:vAlign w:val="center"/>
            <w:hideMark/>
          </w:tcPr>
          <w:p w14:paraId="78E8379F" w14:textId="49A5323D"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cl</w:t>
            </w:r>
            <w:r w:rsidRPr="0017544D">
              <w:rPr>
                <w:rFonts w:ascii="Calibri" w:hAnsi="Calibri" w:cs="Calibri"/>
                <w:color w:val="1D1C1D"/>
                <w:sz w:val="18"/>
                <w:szCs w:val="18"/>
                <w:lang w:eastAsia="en-GB"/>
              </w:rPr>
              <w:t xml:space="preserve">ient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ontact?</w:t>
            </w:r>
          </w:p>
        </w:tc>
        <w:tc>
          <w:tcPr>
            <w:tcW w:w="1040" w:type="dxa"/>
            <w:tcBorders>
              <w:top w:val="nil"/>
              <w:left w:val="nil"/>
              <w:bottom w:val="nil"/>
              <w:right w:val="single" w:sz="8" w:space="0" w:color="auto"/>
            </w:tcBorders>
            <w:shd w:val="clear" w:color="000000" w:fill="C6E0B4"/>
            <w:vAlign w:val="center"/>
            <w:hideMark/>
          </w:tcPr>
          <w:p w14:paraId="7FAAC8BE" w14:textId="7777777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Are all documents disclosed in relevant languages? </w:t>
            </w:r>
          </w:p>
        </w:tc>
        <w:tc>
          <w:tcPr>
            <w:tcW w:w="1040" w:type="dxa"/>
            <w:tcBorders>
              <w:top w:val="nil"/>
              <w:left w:val="nil"/>
              <w:bottom w:val="nil"/>
              <w:right w:val="single" w:sz="4" w:space="0" w:color="auto"/>
            </w:tcBorders>
            <w:shd w:val="clear" w:color="000000" w:fill="FFE699"/>
            <w:vAlign w:val="center"/>
            <w:hideMark/>
          </w:tcPr>
          <w:p w14:paraId="55E41623" w14:textId="77777777" w:rsidR="001F12C9" w:rsidRPr="0017544D" w:rsidRDefault="001F12C9" w:rsidP="001F12C9">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date of community E&amp;S disclosure?</w:t>
            </w:r>
          </w:p>
        </w:tc>
        <w:tc>
          <w:tcPr>
            <w:tcW w:w="1040" w:type="dxa"/>
            <w:tcBorders>
              <w:top w:val="nil"/>
              <w:left w:val="nil"/>
              <w:bottom w:val="nil"/>
              <w:right w:val="single" w:sz="4" w:space="0" w:color="auto"/>
            </w:tcBorders>
            <w:shd w:val="clear" w:color="000000" w:fill="FFE699"/>
            <w:vAlign w:val="center"/>
            <w:hideMark/>
          </w:tcPr>
          <w:p w14:paraId="2A3212F5" w14:textId="77777777" w:rsidR="001F12C9" w:rsidRPr="0017544D" w:rsidRDefault="001F12C9" w:rsidP="001F12C9">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place of community E&amp;S disclosure?</w:t>
            </w:r>
          </w:p>
        </w:tc>
        <w:tc>
          <w:tcPr>
            <w:tcW w:w="1040" w:type="dxa"/>
            <w:tcBorders>
              <w:top w:val="nil"/>
              <w:left w:val="nil"/>
              <w:bottom w:val="nil"/>
              <w:right w:val="single" w:sz="4" w:space="0" w:color="auto"/>
            </w:tcBorders>
            <w:shd w:val="clear" w:color="000000" w:fill="FFE699"/>
            <w:vAlign w:val="center"/>
            <w:hideMark/>
          </w:tcPr>
          <w:p w14:paraId="5E0E1D77" w14:textId="77777777" w:rsidR="001F12C9" w:rsidRPr="0017544D" w:rsidRDefault="001F12C9" w:rsidP="001F12C9">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method of community disclosure?</w:t>
            </w:r>
          </w:p>
        </w:tc>
        <w:tc>
          <w:tcPr>
            <w:tcW w:w="1182" w:type="dxa"/>
            <w:tcBorders>
              <w:top w:val="nil"/>
              <w:left w:val="nil"/>
              <w:bottom w:val="nil"/>
              <w:right w:val="single" w:sz="4" w:space="0" w:color="auto"/>
            </w:tcBorders>
            <w:shd w:val="clear" w:color="000000" w:fill="FFE699"/>
            <w:vAlign w:val="center"/>
            <w:hideMark/>
          </w:tcPr>
          <w:p w14:paraId="5E8D3D9D" w14:textId="7777777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documentation of what was disclosed? </w:t>
            </w:r>
          </w:p>
        </w:tc>
        <w:tc>
          <w:tcPr>
            <w:tcW w:w="1040" w:type="dxa"/>
            <w:tcBorders>
              <w:top w:val="nil"/>
              <w:left w:val="nil"/>
              <w:bottom w:val="nil"/>
              <w:right w:val="single" w:sz="8" w:space="0" w:color="auto"/>
            </w:tcBorders>
            <w:shd w:val="clear" w:color="000000" w:fill="FFE699"/>
            <w:vAlign w:val="center"/>
            <w:hideMark/>
          </w:tcPr>
          <w:p w14:paraId="6B8192A3" w14:textId="77777777" w:rsidR="001F12C9" w:rsidRPr="0017544D" w:rsidRDefault="001F12C9" w:rsidP="001F12C9">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Were documents disclosed in a relevant language? </w:t>
            </w:r>
          </w:p>
        </w:tc>
      </w:tr>
      <w:tr w:rsidR="00074FDD" w:rsidRPr="001F12C9" w14:paraId="688F9B10" w14:textId="77777777" w:rsidTr="0017544D">
        <w:trPr>
          <w:trHeight w:val="300"/>
        </w:trPr>
        <w:tc>
          <w:tcPr>
            <w:tcW w:w="1419" w:type="dxa"/>
            <w:tcBorders>
              <w:top w:val="nil"/>
              <w:left w:val="single" w:sz="8" w:space="0" w:color="auto"/>
              <w:bottom w:val="nil"/>
              <w:right w:val="nil"/>
            </w:tcBorders>
            <w:shd w:val="clear" w:color="000000" w:fill="BDD7EE"/>
            <w:vAlign w:val="bottom"/>
            <w:hideMark/>
          </w:tcPr>
          <w:p w14:paraId="05A29309" w14:textId="77777777" w:rsidR="001F12C9" w:rsidRPr="00584D5E" w:rsidRDefault="001F12C9" w:rsidP="001F12C9">
            <w:pPr>
              <w:spacing w:after="0" w:line="240" w:lineRule="auto"/>
              <w:jc w:val="center"/>
              <w:rPr>
                <w:rFonts w:ascii="Calibri" w:hAnsi="Calibri" w:cs="Calibri"/>
                <w:color w:val="000000"/>
                <w:sz w:val="18"/>
                <w:szCs w:val="18"/>
                <w:lang w:eastAsia="en-GB"/>
              </w:rPr>
            </w:pPr>
            <w:r w:rsidRPr="00584D5E">
              <w:rPr>
                <w:rFonts w:ascii="Calibri" w:hAnsi="Calibri" w:cs="Calibri"/>
                <w:color w:val="000000"/>
                <w:sz w:val="18"/>
                <w:szCs w:val="18"/>
                <w:lang w:eastAsia="en-GB"/>
              </w:rPr>
              <w:t>Bilaterals</w:t>
            </w:r>
          </w:p>
        </w:tc>
        <w:tc>
          <w:tcPr>
            <w:tcW w:w="1100" w:type="dxa"/>
            <w:tcBorders>
              <w:top w:val="single" w:sz="8" w:space="0" w:color="auto"/>
              <w:left w:val="single" w:sz="8" w:space="0" w:color="auto"/>
              <w:bottom w:val="nil"/>
              <w:right w:val="single" w:sz="4" w:space="0" w:color="auto"/>
            </w:tcBorders>
            <w:shd w:val="clear" w:color="000000" w:fill="BDD7EE"/>
            <w:noWrap/>
            <w:vAlign w:val="bottom"/>
            <w:hideMark/>
          </w:tcPr>
          <w:p w14:paraId="48EF749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nil"/>
              <w:right w:val="single" w:sz="4" w:space="0" w:color="auto"/>
            </w:tcBorders>
            <w:shd w:val="clear" w:color="000000" w:fill="BDD7EE"/>
            <w:noWrap/>
            <w:vAlign w:val="bottom"/>
            <w:hideMark/>
          </w:tcPr>
          <w:p w14:paraId="2557D6A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35D1FDA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53FC288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0BACE7B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034140C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795FC79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nil"/>
              <w:right w:val="single" w:sz="4" w:space="0" w:color="auto"/>
            </w:tcBorders>
            <w:shd w:val="clear" w:color="000000" w:fill="BDD7EE"/>
            <w:noWrap/>
            <w:vAlign w:val="bottom"/>
            <w:hideMark/>
          </w:tcPr>
          <w:p w14:paraId="6A790B3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8" w:space="0" w:color="auto"/>
            </w:tcBorders>
            <w:shd w:val="clear" w:color="000000" w:fill="BDD7EE"/>
            <w:noWrap/>
            <w:vAlign w:val="bottom"/>
            <w:hideMark/>
          </w:tcPr>
          <w:p w14:paraId="40B0AE5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551C8277" w14:textId="77777777" w:rsidR="001F12C9" w:rsidRPr="001F12C9" w:rsidRDefault="001F12C9" w:rsidP="001F12C9">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41C5E0AE" w14:textId="77777777" w:rsidR="001F12C9" w:rsidRPr="001F12C9" w:rsidRDefault="001F12C9" w:rsidP="001F12C9">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5F4937B2" w14:textId="77777777" w:rsidR="001F12C9" w:rsidRPr="001F12C9" w:rsidRDefault="001F12C9" w:rsidP="001F12C9">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182" w:type="dxa"/>
            <w:tcBorders>
              <w:top w:val="single" w:sz="8" w:space="0" w:color="auto"/>
              <w:left w:val="nil"/>
              <w:bottom w:val="nil"/>
              <w:right w:val="single" w:sz="4" w:space="0" w:color="auto"/>
            </w:tcBorders>
            <w:shd w:val="clear" w:color="000000" w:fill="BDD7EE"/>
            <w:vAlign w:val="center"/>
            <w:hideMark/>
          </w:tcPr>
          <w:p w14:paraId="16EA8241" w14:textId="77777777" w:rsidR="001F12C9" w:rsidRPr="001F12C9" w:rsidRDefault="001F12C9" w:rsidP="001F12C9">
            <w:pPr>
              <w:spacing w:after="0" w:line="240" w:lineRule="auto"/>
              <w:jc w:val="center"/>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8" w:space="0" w:color="auto"/>
            </w:tcBorders>
            <w:shd w:val="clear" w:color="000000" w:fill="BDD7EE"/>
            <w:vAlign w:val="center"/>
            <w:hideMark/>
          </w:tcPr>
          <w:p w14:paraId="3D93C23E" w14:textId="77777777" w:rsidR="001F12C9" w:rsidRPr="001F12C9" w:rsidRDefault="001F12C9" w:rsidP="001F12C9">
            <w:pPr>
              <w:spacing w:after="0" w:line="240" w:lineRule="auto"/>
              <w:jc w:val="center"/>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r>
      <w:tr w:rsidR="00074FDD" w:rsidRPr="001F12C9" w14:paraId="5139A901"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683CAD25" w14:textId="26CF9B88"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7ACB59B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663D327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4C6FF6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1405D3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D45088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C65257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F5C35A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0F84251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5B8E89F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6508B1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AF41B6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1CC7E3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7D139DA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749347E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7474BAD9"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2C15679A" w14:textId="4571E60E"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9C11D6">
              <w:rPr>
                <w:rFonts w:ascii="Calibri" w:hAnsi="Calibri" w:cs="Calibri"/>
                <w:bCs/>
                <w:color w:val="000000"/>
                <w:sz w:val="18"/>
                <w:szCs w:val="18"/>
                <w:lang w:eastAsia="en-GB"/>
              </w:rPr>
              <w:t xml:space="preserve"> –</w:t>
            </w:r>
            <w:r w:rsidR="001F12C9" w:rsidRPr="00584D5E">
              <w:rPr>
                <w:rFonts w:ascii="Calibri" w:hAnsi="Calibri" w:cs="Calibri"/>
                <w:bCs/>
                <w:color w:val="000000"/>
                <w:sz w:val="18"/>
                <w:szCs w:val="18"/>
                <w:lang w:eastAsia="en-GB"/>
              </w:rPr>
              <w:t xml:space="preserve"> Banks </w:t>
            </w:r>
          </w:p>
        </w:tc>
        <w:tc>
          <w:tcPr>
            <w:tcW w:w="1100" w:type="dxa"/>
            <w:tcBorders>
              <w:top w:val="nil"/>
              <w:left w:val="single" w:sz="8" w:space="0" w:color="auto"/>
              <w:bottom w:val="single" w:sz="4" w:space="0" w:color="auto"/>
              <w:right w:val="single" w:sz="4" w:space="0" w:color="auto"/>
            </w:tcBorders>
            <w:shd w:val="clear" w:color="000000" w:fill="FF0000"/>
            <w:noWrap/>
            <w:vAlign w:val="bottom"/>
            <w:hideMark/>
          </w:tcPr>
          <w:p w14:paraId="4C34496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0CF1A33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D0EDC1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E1EC5F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D9D332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2C02F4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1E2244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3B96E38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26A3982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D11999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73D116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CD0E85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556E489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02E3B3C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0445BE6A"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3D3103B5" w14:textId="3D9379A8"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1C67FE5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C000"/>
            <w:noWrap/>
            <w:vAlign w:val="bottom"/>
            <w:hideMark/>
          </w:tcPr>
          <w:p w14:paraId="5C94087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614DEE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59B7DD1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DA9BCC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3BB2C8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EA9018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64AD607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6A5A211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EB3B51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F35F48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3F22D4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7CC058B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7A17F60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12E2906E"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02A69C96" w14:textId="1DF8A090"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4CD1E32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C000"/>
            <w:noWrap/>
            <w:vAlign w:val="bottom"/>
            <w:hideMark/>
          </w:tcPr>
          <w:p w14:paraId="2B0560D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0861C02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29153EA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F1280F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3EB335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11D6AB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0094E8A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6BADD1D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6570A8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43BCD0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536A77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6CC46DF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46BB1A0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2652F197"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18CB988A" w14:textId="6634848F"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55A7B20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C000"/>
            <w:noWrap/>
            <w:vAlign w:val="bottom"/>
            <w:hideMark/>
          </w:tcPr>
          <w:p w14:paraId="1D65DD3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7E32CB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11373DC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F48BD5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494EDE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0787AD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790D203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0799818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709C2E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C85C7C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34D937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021F910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100B8DF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0ADD127C"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570AEDB1" w14:textId="10EF027E"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594D963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1088799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EACBBB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3AA47F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6981C4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480F30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1F858B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2F6F4F8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5C4A9DA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58DDAB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E0C854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161FD1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07371E5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6893D84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30288739"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5E1AC7BB" w14:textId="3C3F6069"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446D42F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2EAF35D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2B0EB0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834F2F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259A08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370611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949877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74DEF7C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28D5ABA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826C51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262D4C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489813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3A2F6B0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482AE1E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20710106"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1DD873AB" w14:textId="66625E4E"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FF0000"/>
            <w:noWrap/>
            <w:vAlign w:val="bottom"/>
            <w:hideMark/>
          </w:tcPr>
          <w:p w14:paraId="13DA386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35B33DC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856047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6F6F94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BC6697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5C8F56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97BAEA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48E86A5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1744DA3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7730E9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403CF0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12A62B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121AB7A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2604C7C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276107C5"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2A4113F4" w14:textId="66C8BF15"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1DA74A2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35D3FA0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02BCC2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B44372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303DEF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68D1B0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E535E1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1F4E9F0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2637D29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696DF2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4FB64B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B526A0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03BABAA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2D977B4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104C060C"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5073D427" w14:textId="3EC76973" w:rsidR="001F12C9" w:rsidRPr="00584D5E" w:rsidRDefault="009C6206"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FF0000"/>
            <w:noWrap/>
            <w:vAlign w:val="bottom"/>
            <w:hideMark/>
          </w:tcPr>
          <w:p w14:paraId="069EAFD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10CD870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7C1036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2ACA90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4DCB81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28E7E8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F98F8C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2A8CCE2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76CE4CC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363F2C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C66055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0E7281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7EFA5D4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65DAA72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26B2964E"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4F90C3A3" w14:textId="03252CD5"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 </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7FAE36C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5978661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AF0FBC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9F824C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FA81A0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EFC0ED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6D1DE5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1C4C7F9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3DC7634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5376C3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A3F24EA"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37801E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6DEE773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705FCFC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2286963B"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2C3CEACE" w14:textId="599C1D0C"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FF0000"/>
            <w:noWrap/>
            <w:vAlign w:val="bottom"/>
            <w:hideMark/>
          </w:tcPr>
          <w:p w14:paraId="3808AAB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3F8A0C1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DFDBCF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A484DC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2DD1F5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808283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BFCB1F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1844D3C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237C90B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CC7C09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6358A4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F076D3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7AF678A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5C7F810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4A8DD538"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203E2C5A" w14:textId="55134261"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0C38472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C000"/>
            <w:noWrap/>
            <w:vAlign w:val="bottom"/>
            <w:hideMark/>
          </w:tcPr>
          <w:p w14:paraId="660E371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4A64A00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115D417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1A4EF7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F83400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93D502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60388D6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7495B32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E07FB3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33CA76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8EDCB2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6597FA6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126F153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6E019A99" w14:textId="77777777" w:rsidTr="0017544D">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3E3990F2" w14:textId="483426ED"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417A785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1266A48E"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6C388F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166B54F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EA72F4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ECE267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5A765E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21FBFB6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5AE8344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92B22F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26E887D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1B0FCF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3DE5FEE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3B70B5F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40524D88" w14:textId="77777777" w:rsidTr="0017544D">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4E94BF91" w14:textId="13C63382"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3B85EB6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1BA3A99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70AD5539"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4AB7055"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000133D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92E731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1602AEE6"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BFBFBF"/>
            <w:noWrap/>
            <w:vAlign w:val="bottom"/>
            <w:hideMark/>
          </w:tcPr>
          <w:p w14:paraId="7FFC77F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1392DA0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03C236B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CB93EC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79AB2D23"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BFBFBF"/>
            <w:noWrap/>
            <w:vAlign w:val="bottom"/>
            <w:hideMark/>
          </w:tcPr>
          <w:p w14:paraId="36EFA2C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2244B14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074FDD" w:rsidRPr="001F12C9" w14:paraId="7C7F37A8" w14:textId="77777777" w:rsidTr="0017544D">
        <w:trPr>
          <w:trHeight w:val="300"/>
        </w:trPr>
        <w:tc>
          <w:tcPr>
            <w:tcW w:w="1419" w:type="dxa"/>
            <w:tcBorders>
              <w:top w:val="nil"/>
              <w:left w:val="single" w:sz="8" w:space="0" w:color="auto"/>
              <w:bottom w:val="single" w:sz="8" w:space="0" w:color="auto"/>
              <w:right w:val="nil"/>
            </w:tcBorders>
            <w:shd w:val="clear" w:color="000000" w:fill="BFBFBF"/>
            <w:vAlign w:val="bottom"/>
            <w:hideMark/>
          </w:tcPr>
          <w:p w14:paraId="30753898" w14:textId="24B50345" w:rsidR="001F12C9" w:rsidRPr="00584D5E" w:rsidRDefault="003B49AF" w:rsidP="001F12C9">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1F12C9"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1F12C9"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8" w:space="0" w:color="auto"/>
              <w:right w:val="single" w:sz="4" w:space="0" w:color="auto"/>
            </w:tcBorders>
            <w:shd w:val="clear" w:color="000000" w:fill="BFBFBF"/>
            <w:noWrap/>
            <w:vAlign w:val="bottom"/>
            <w:hideMark/>
          </w:tcPr>
          <w:p w14:paraId="1C08DF0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8" w:space="0" w:color="auto"/>
              <w:right w:val="single" w:sz="4" w:space="0" w:color="auto"/>
            </w:tcBorders>
            <w:shd w:val="clear" w:color="000000" w:fill="BFBFBF"/>
            <w:noWrap/>
            <w:vAlign w:val="bottom"/>
            <w:hideMark/>
          </w:tcPr>
          <w:p w14:paraId="1B621300"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1C7FA49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7DA1A8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3538BFE7"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D26DB5B"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36BA151D"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8" w:space="0" w:color="auto"/>
              <w:right w:val="single" w:sz="4" w:space="0" w:color="auto"/>
            </w:tcBorders>
            <w:shd w:val="clear" w:color="000000" w:fill="BFBFBF"/>
            <w:noWrap/>
            <w:vAlign w:val="bottom"/>
            <w:hideMark/>
          </w:tcPr>
          <w:p w14:paraId="1BC8D852"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031F930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D57B008"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80909DC"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DCC1D81"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8" w:space="0" w:color="auto"/>
              <w:right w:val="single" w:sz="4" w:space="0" w:color="auto"/>
            </w:tcBorders>
            <w:shd w:val="clear" w:color="000000" w:fill="BFBFBF"/>
            <w:noWrap/>
            <w:vAlign w:val="bottom"/>
            <w:hideMark/>
          </w:tcPr>
          <w:p w14:paraId="4A94BCDF"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471E9D24" w14:textId="77777777" w:rsidR="001F12C9" w:rsidRPr="001F12C9" w:rsidRDefault="001F12C9" w:rsidP="001F12C9">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bl>
    <w:p w14:paraId="23A4118A" w14:textId="4E014ECD" w:rsidR="00E66BFD" w:rsidRDefault="00E66BFD" w:rsidP="00E66BFD"/>
    <w:p w14:paraId="2338E4E8" w14:textId="4D1C38DD" w:rsidR="007867FB" w:rsidRDefault="007867FB" w:rsidP="00E66BFD"/>
    <w:p w14:paraId="4EBE5BBD" w14:textId="77777777" w:rsidR="007867FB" w:rsidRDefault="007867FB" w:rsidP="00E66BFD"/>
    <w:tbl>
      <w:tblPr>
        <w:tblW w:w="16240" w:type="dxa"/>
        <w:tblInd w:w="-1144" w:type="dxa"/>
        <w:tblCellMar>
          <w:left w:w="28" w:type="dxa"/>
          <w:right w:w="28" w:type="dxa"/>
        </w:tblCellMar>
        <w:tblLook w:val="04A0" w:firstRow="1" w:lastRow="0" w:firstColumn="1" w:lastColumn="0" w:noHBand="0" w:noVBand="1"/>
      </w:tblPr>
      <w:tblGrid>
        <w:gridCol w:w="1419"/>
        <w:gridCol w:w="1100"/>
        <w:gridCol w:w="1100"/>
        <w:gridCol w:w="1040"/>
        <w:gridCol w:w="1040"/>
        <w:gridCol w:w="1040"/>
        <w:gridCol w:w="1040"/>
        <w:gridCol w:w="1040"/>
        <w:gridCol w:w="1039"/>
        <w:gridCol w:w="1040"/>
        <w:gridCol w:w="1040"/>
        <w:gridCol w:w="1040"/>
        <w:gridCol w:w="1040"/>
        <w:gridCol w:w="1182"/>
        <w:gridCol w:w="1040"/>
      </w:tblGrid>
      <w:tr w:rsidR="007867FB" w:rsidRPr="001F12C9" w14:paraId="5CBAAD09" w14:textId="77777777" w:rsidTr="007867FB">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244CDA8D" w14:textId="77777777" w:rsidR="007867FB" w:rsidRPr="001F12C9" w:rsidRDefault="007867FB" w:rsidP="000954A8">
            <w:pPr>
              <w:spacing w:after="0" w:line="240" w:lineRule="auto"/>
              <w:rPr>
                <w:rFonts w:ascii="Calibri" w:hAnsi="Calibri" w:cs="Calibri"/>
                <w:color w:val="000000"/>
                <w:sz w:val="18"/>
                <w:szCs w:val="18"/>
                <w:lang w:eastAsia="en-GB"/>
              </w:rPr>
            </w:pPr>
            <w:r w:rsidRPr="001F12C9">
              <w:rPr>
                <w:rFonts w:ascii="Calibri" w:hAnsi="Calibri" w:cs="Calibri"/>
                <w:color w:val="000000"/>
                <w:sz w:val="18"/>
                <w:szCs w:val="18"/>
                <w:lang w:eastAsia="en-GB"/>
              </w:rPr>
              <w:lastRenderedPageBreak/>
              <w:t> </w:t>
            </w:r>
          </w:p>
        </w:tc>
        <w:tc>
          <w:tcPr>
            <w:tcW w:w="9479" w:type="dxa"/>
            <w:gridSpan w:val="9"/>
            <w:tcBorders>
              <w:top w:val="single" w:sz="8" w:space="0" w:color="auto"/>
              <w:left w:val="single" w:sz="8" w:space="0" w:color="auto"/>
              <w:bottom w:val="single" w:sz="4" w:space="0" w:color="auto"/>
              <w:right w:val="single" w:sz="8" w:space="0" w:color="000000"/>
            </w:tcBorders>
            <w:shd w:val="clear" w:color="000000" w:fill="C6E0B4"/>
            <w:noWrap/>
            <w:vAlign w:val="bottom"/>
            <w:hideMark/>
          </w:tcPr>
          <w:p w14:paraId="33691C34" w14:textId="46A139BD" w:rsidR="007867FB" w:rsidRPr="0017544D" w:rsidRDefault="007867FB" w:rsidP="000954A8">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Global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c>
          <w:tcPr>
            <w:tcW w:w="5342"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626BCD95" w14:textId="3230E459" w:rsidR="007867FB" w:rsidRPr="0017544D" w:rsidRDefault="007867FB" w:rsidP="000954A8">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Community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r>
      <w:tr w:rsidR="007867FB" w:rsidRPr="001F12C9" w14:paraId="70DC29D5" w14:textId="77777777" w:rsidTr="007867FB">
        <w:trPr>
          <w:trHeight w:val="1692"/>
        </w:trPr>
        <w:tc>
          <w:tcPr>
            <w:tcW w:w="14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08D1F4B" w14:textId="77777777" w:rsidR="007867FB" w:rsidRPr="001F12C9" w:rsidRDefault="007867FB" w:rsidP="000954A8">
            <w:pPr>
              <w:spacing w:after="0" w:line="240" w:lineRule="auto"/>
              <w:jc w:val="center"/>
              <w:rPr>
                <w:rFonts w:ascii="Calibri" w:hAnsi="Calibri" w:cs="Calibri"/>
                <w:color w:val="000000"/>
                <w:sz w:val="18"/>
                <w:szCs w:val="18"/>
                <w:lang w:eastAsia="en-GB"/>
              </w:rPr>
            </w:pPr>
            <w:r w:rsidRPr="001F12C9">
              <w:rPr>
                <w:rFonts w:ascii="Calibri" w:hAnsi="Calibri" w:cs="Calibri"/>
                <w:color w:val="000000"/>
                <w:sz w:val="18"/>
                <w:szCs w:val="18"/>
                <w:lang w:eastAsia="en-GB"/>
              </w:rPr>
              <w:t>Institution</w:t>
            </w:r>
          </w:p>
        </w:tc>
        <w:tc>
          <w:tcPr>
            <w:tcW w:w="11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0F63EBD" w14:textId="77777777" w:rsidR="007867FB" w:rsidRPr="0017544D" w:rsidRDefault="007867FB" w:rsidP="000954A8">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the E&amp;S risk categorisation of FI projects (on website)?</w:t>
            </w:r>
          </w:p>
        </w:tc>
        <w:tc>
          <w:tcPr>
            <w:tcW w:w="11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1D19EDF" w14:textId="77777777" w:rsidR="007867FB" w:rsidRPr="0017544D" w:rsidRDefault="007867FB" w:rsidP="000954A8">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an explanation of the E&amp;S categorisation of FI projects (on website)?</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1C89785"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a summary of E&amp;S risks?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769A03C"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which E&amp;S policies are relevant?</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A34EC40"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E&amp;S assessments / plans?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B580D8A" w14:textId="5B218ACE"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disclose </w:t>
            </w:r>
            <w:r w:rsidR="009C11D6">
              <w:rPr>
                <w:rFonts w:ascii="Calibri" w:hAnsi="Calibri" w:cs="Calibri"/>
                <w:color w:val="1D1C1D"/>
                <w:sz w:val="18"/>
                <w:szCs w:val="18"/>
                <w:lang w:eastAsia="en-GB"/>
              </w:rPr>
              <w:t>s</w:t>
            </w:r>
            <w:r w:rsidRPr="0017544D">
              <w:rPr>
                <w:rFonts w:ascii="Calibri" w:hAnsi="Calibri" w:cs="Calibri"/>
                <w:color w:val="1D1C1D"/>
                <w:sz w:val="18"/>
                <w:szCs w:val="18"/>
                <w:lang w:eastAsia="en-GB"/>
              </w:rPr>
              <w:t xml:space="preserve">takeholder </w:t>
            </w:r>
            <w:r w:rsidR="009C11D6">
              <w:rPr>
                <w:rFonts w:ascii="Calibri" w:hAnsi="Calibri" w:cs="Calibri"/>
                <w:color w:val="1D1C1D"/>
                <w:sz w:val="18"/>
                <w:szCs w:val="18"/>
                <w:lang w:eastAsia="en-GB"/>
              </w:rPr>
              <w:t>e</w:t>
            </w:r>
            <w:r w:rsidRPr="0017544D">
              <w:rPr>
                <w:rFonts w:ascii="Calibri" w:hAnsi="Calibri" w:cs="Calibri"/>
                <w:color w:val="1D1C1D"/>
                <w:sz w:val="18"/>
                <w:szCs w:val="18"/>
                <w:lang w:eastAsia="en-GB"/>
              </w:rPr>
              <w:t xml:space="preserve">ngagement </w:t>
            </w:r>
            <w:r w:rsidR="009C11D6">
              <w:rPr>
                <w:rFonts w:ascii="Calibri" w:hAnsi="Calibri" w:cs="Calibri"/>
                <w:color w:val="1D1C1D"/>
                <w:sz w:val="18"/>
                <w:szCs w:val="18"/>
                <w:lang w:eastAsia="en-GB"/>
              </w:rPr>
              <w:t>p</w:t>
            </w:r>
            <w:r w:rsidRPr="0017544D">
              <w:rPr>
                <w:rFonts w:ascii="Calibri" w:hAnsi="Calibri" w:cs="Calibri"/>
                <w:color w:val="1D1C1D"/>
                <w:sz w:val="18"/>
                <w:szCs w:val="18"/>
                <w:lang w:eastAsia="en-GB"/>
              </w:rPr>
              <w:t>lans?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C0C7378" w14:textId="3E6A66B1"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t</w:t>
            </w:r>
            <w:r w:rsidRPr="0017544D">
              <w:rPr>
                <w:rFonts w:ascii="Calibri" w:hAnsi="Calibri" w:cs="Calibri"/>
                <w:color w:val="1D1C1D"/>
                <w:sz w:val="18"/>
                <w:szCs w:val="18"/>
                <w:lang w:eastAsia="en-GB"/>
              </w:rPr>
              <w:t xml:space="preserve">eam </w:t>
            </w:r>
            <w:r w:rsidR="009C11D6">
              <w:rPr>
                <w:rFonts w:ascii="Calibri" w:hAnsi="Calibri" w:cs="Calibri"/>
                <w:color w:val="1D1C1D"/>
                <w:sz w:val="18"/>
                <w:szCs w:val="18"/>
                <w:lang w:eastAsia="en-GB"/>
              </w:rPr>
              <w:t>l</w:t>
            </w:r>
            <w:r w:rsidRPr="0017544D">
              <w:rPr>
                <w:rFonts w:ascii="Calibri" w:hAnsi="Calibri" w:cs="Calibri"/>
                <w:color w:val="1D1C1D"/>
                <w:sz w:val="18"/>
                <w:szCs w:val="18"/>
                <w:lang w:eastAsia="en-GB"/>
              </w:rPr>
              <w:t>ead contact?</w:t>
            </w:r>
          </w:p>
        </w:tc>
        <w:tc>
          <w:tcPr>
            <w:tcW w:w="103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4B6CB0B" w14:textId="78757863"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 xml:space="preserve">lient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ontact?</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3980FA1"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Are all documents disclosed in relevant languages? </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B9C7AE4" w14:textId="77777777" w:rsidR="007867FB" w:rsidRPr="0017544D" w:rsidRDefault="007867FB" w:rsidP="000954A8">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date of community E&amp;S disclosure?</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D2349C8" w14:textId="77777777" w:rsidR="007867FB" w:rsidRPr="0017544D" w:rsidRDefault="007867FB" w:rsidP="000954A8">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place of community E&amp;S disclosure?</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DD2460A" w14:textId="77777777" w:rsidR="007867FB" w:rsidRPr="0017544D" w:rsidRDefault="007867FB" w:rsidP="000954A8">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method of community disclosure?</w:t>
            </w:r>
          </w:p>
        </w:tc>
        <w:tc>
          <w:tcPr>
            <w:tcW w:w="118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6D5B2F1"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documentation of what was disclosed? </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F3EA211" w14:textId="77777777" w:rsidR="007867FB" w:rsidRPr="0017544D" w:rsidRDefault="007867FB" w:rsidP="000954A8">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Were documents disclosed in a relevant language? </w:t>
            </w:r>
          </w:p>
        </w:tc>
      </w:tr>
      <w:tr w:rsidR="007867FB" w:rsidRPr="001F12C9" w14:paraId="5AE84BDA" w14:textId="77777777" w:rsidTr="007867FB">
        <w:trPr>
          <w:trHeight w:val="300"/>
        </w:trPr>
        <w:tc>
          <w:tcPr>
            <w:tcW w:w="141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69BC44B" w14:textId="4D9860FB" w:rsidR="007867FB" w:rsidRPr="00584D5E" w:rsidRDefault="007867FB" w:rsidP="000954A8">
            <w:pPr>
              <w:spacing w:after="0" w:line="240" w:lineRule="auto"/>
              <w:jc w:val="center"/>
              <w:rPr>
                <w:rFonts w:ascii="Calibri" w:hAnsi="Calibri" w:cs="Calibri"/>
                <w:color w:val="000000"/>
                <w:sz w:val="18"/>
                <w:szCs w:val="18"/>
                <w:lang w:eastAsia="en-GB"/>
              </w:rPr>
            </w:pPr>
            <w:r w:rsidRPr="00584D5E">
              <w:rPr>
                <w:rFonts w:ascii="Calibri" w:hAnsi="Calibri" w:cs="Calibri"/>
                <w:color w:val="000000"/>
                <w:sz w:val="18"/>
                <w:szCs w:val="18"/>
                <w:lang w:eastAsia="en-GB"/>
              </w:rPr>
              <w:t xml:space="preserve">Multilaterals </w:t>
            </w:r>
            <w:r w:rsidR="009C11D6">
              <w:rPr>
                <w:rFonts w:ascii="Calibri" w:hAnsi="Calibri" w:cs="Calibri"/>
                <w:color w:val="000000"/>
                <w:sz w:val="18"/>
                <w:szCs w:val="18"/>
                <w:lang w:eastAsia="en-GB"/>
              </w:rPr>
              <w:t>(</w:t>
            </w:r>
            <w:r w:rsidRPr="00584D5E">
              <w:rPr>
                <w:rFonts w:ascii="Calibri" w:hAnsi="Calibri" w:cs="Calibri"/>
                <w:color w:val="000000"/>
                <w:sz w:val="18"/>
                <w:szCs w:val="18"/>
                <w:lang w:eastAsia="en-GB"/>
              </w:rPr>
              <w:t xml:space="preserve"> Private</w:t>
            </w:r>
            <w:r w:rsidR="009C11D6">
              <w:rPr>
                <w:rFonts w:ascii="Calibri" w:hAnsi="Calibri" w:cs="Calibri"/>
                <w:color w:val="000000"/>
                <w:sz w:val="18"/>
                <w:szCs w:val="18"/>
                <w:lang w:eastAsia="en-GB"/>
              </w:rPr>
              <w:t>)</w:t>
            </w:r>
          </w:p>
        </w:tc>
        <w:tc>
          <w:tcPr>
            <w:tcW w:w="11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0C6486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1D3E15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877DB1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91C9BB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98F2C6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4A637B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7B537D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E2BCEF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1B03C8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10F4D4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31574A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928801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1C7856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E562C2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3216A360" w14:textId="77777777" w:rsidTr="007867FB">
        <w:trPr>
          <w:trHeight w:val="288"/>
        </w:trPr>
        <w:tc>
          <w:tcPr>
            <w:tcW w:w="141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CB2BDD1" w14:textId="4F4B3BC4" w:rsidR="007867FB"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028C9A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7CDC80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C7F16F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2A0256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C85C1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82304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E83F88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E224D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9AD199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BC620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609265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80FDCC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396631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6523A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1430724A"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2986798F" w14:textId="1440B5E8" w:rsidR="007867FB"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26F23B1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92D050"/>
            <w:noWrap/>
            <w:vAlign w:val="bottom"/>
            <w:hideMark/>
          </w:tcPr>
          <w:p w14:paraId="35D0C60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2549E5F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1F0906E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859DC2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A5E912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48F3D46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92D050"/>
            <w:noWrap/>
            <w:vAlign w:val="bottom"/>
            <w:hideMark/>
          </w:tcPr>
          <w:p w14:paraId="4D28F6B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378ECA1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BEC945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E04F88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FBFEC6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60DCE13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14B8E4D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35D43E52"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219D345C" w14:textId="118F47BF"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26EE7F1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268E951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6FB216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2B3D11C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0E0FE2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3283E53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08FDDCF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BFBFBF"/>
            <w:noWrap/>
            <w:vAlign w:val="bottom"/>
            <w:hideMark/>
          </w:tcPr>
          <w:p w14:paraId="0E12524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6FEB859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3971189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2C878B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1FCC295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BFBFBF"/>
            <w:noWrap/>
            <w:vAlign w:val="bottom"/>
            <w:hideMark/>
          </w:tcPr>
          <w:p w14:paraId="765A200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7A8AB1C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7E2C2C69"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2A67ADD3" w14:textId="25F01154"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FF0000"/>
            <w:noWrap/>
            <w:vAlign w:val="bottom"/>
            <w:hideMark/>
          </w:tcPr>
          <w:p w14:paraId="66844F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7CFAC32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B1DDF1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404AEC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2B2DDD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2F4719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6B79A4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5CA78F5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23337A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8FF293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FDD046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CFE28E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5D73DEB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4133E02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5185283B"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7FB0A0F7" w14:textId="05D58FF2"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361C286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92D050"/>
            <w:noWrap/>
            <w:vAlign w:val="bottom"/>
            <w:hideMark/>
          </w:tcPr>
          <w:p w14:paraId="7147D1C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6B48E7D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66F2DD7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E2757F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666F6A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712110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5B25277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3B68EBB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3275D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84AA7B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310B27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729AF4F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3DB485F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40E79773"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7C6539CB" w14:textId="32623DE5"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FFC000"/>
            <w:noWrap/>
            <w:vAlign w:val="bottom"/>
            <w:hideMark/>
          </w:tcPr>
          <w:p w14:paraId="5267233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C000"/>
            <w:noWrap/>
            <w:vAlign w:val="bottom"/>
            <w:hideMark/>
          </w:tcPr>
          <w:p w14:paraId="59BE182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6CB11B4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616F885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ECD876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7DD1786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804E16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1E48327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C000"/>
            <w:noWrap/>
            <w:vAlign w:val="bottom"/>
            <w:hideMark/>
          </w:tcPr>
          <w:p w14:paraId="52C4D75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4863C2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CBFC28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396544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292C6AE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280E1FD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2E4BA781"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0FAA00A7" w14:textId="7DED523B"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07E7D36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92D050"/>
            <w:noWrap/>
            <w:vAlign w:val="bottom"/>
            <w:hideMark/>
          </w:tcPr>
          <w:p w14:paraId="63A5A38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647F6A14" w14:textId="77777777" w:rsidR="007867FB" w:rsidRPr="001F12C9" w:rsidRDefault="007867FB" w:rsidP="000954A8">
            <w:pPr>
              <w:spacing w:after="0" w:line="240" w:lineRule="auto"/>
              <w:rPr>
                <w:rFonts w:ascii="Calibri" w:hAnsi="Calibri" w:cs="Calibri"/>
                <w:lang w:eastAsia="en-GB"/>
              </w:rPr>
            </w:pPr>
            <w:r w:rsidRPr="001F12C9">
              <w:rPr>
                <w:rFonts w:ascii="Calibri" w:hAnsi="Calibri" w:cs="Calibri"/>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07155AA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943AD4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45A88B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03C39E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92D050"/>
            <w:noWrap/>
            <w:vAlign w:val="bottom"/>
            <w:hideMark/>
          </w:tcPr>
          <w:p w14:paraId="5186808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2FFD8FA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D7C3CD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23657F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9D9C5D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4286E56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4C1A76C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0E890DC5"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2765D954" w14:textId="14788BAF"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BFBFBF"/>
            <w:noWrap/>
            <w:vAlign w:val="bottom"/>
            <w:hideMark/>
          </w:tcPr>
          <w:p w14:paraId="094F40B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40724DC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7C1D8B1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146E41C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64DF624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68C989C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16B8085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BFBFBF"/>
            <w:noWrap/>
            <w:vAlign w:val="bottom"/>
            <w:hideMark/>
          </w:tcPr>
          <w:p w14:paraId="2D24B20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BFBFBF"/>
            <w:noWrap/>
            <w:vAlign w:val="bottom"/>
            <w:hideMark/>
          </w:tcPr>
          <w:p w14:paraId="73CF31E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6EBB3A7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1FBE103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5981D27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BFBFBF"/>
            <w:noWrap/>
            <w:vAlign w:val="bottom"/>
            <w:hideMark/>
          </w:tcPr>
          <w:p w14:paraId="64751FE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BFBFBF"/>
            <w:noWrap/>
            <w:vAlign w:val="bottom"/>
            <w:hideMark/>
          </w:tcPr>
          <w:p w14:paraId="7C561C4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40B57D5D"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3AE1F6D7" w14:textId="08EC5AA3"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09C7596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92D050"/>
            <w:noWrap/>
            <w:vAlign w:val="bottom"/>
            <w:hideMark/>
          </w:tcPr>
          <w:p w14:paraId="3FBD2F8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57D49AC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12432E4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653D73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973A53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7495A86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92D050"/>
            <w:noWrap/>
            <w:vAlign w:val="bottom"/>
            <w:hideMark/>
          </w:tcPr>
          <w:p w14:paraId="2C69B86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6ED42A8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C71229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B49AE4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4B00AC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009A294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352DFFA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4327DDEC"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0D973A02" w14:textId="1E40BACE"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7D99190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92D050"/>
            <w:noWrap/>
            <w:vAlign w:val="bottom"/>
            <w:hideMark/>
          </w:tcPr>
          <w:p w14:paraId="7561BAC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C000"/>
            <w:noWrap/>
            <w:vAlign w:val="bottom"/>
            <w:hideMark/>
          </w:tcPr>
          <w:p w14:paraId="4147DFD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7D62990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A94EF7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4EB481B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7DE184F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4FB649F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1F3FC9D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D30144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6886BE5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440BB4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125DDBC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35C434B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1A068F8D"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6B798777" w14:textId="344B3BFD"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304ECD2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C000"/>
            <w:noWrap/>
            <w:vAlign w:val="bottom"/>
            <w:hideMark/>
          </w:tcPr>
          <w:p w14:paraId="5A22156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89B28D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237BA57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9869CE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C3DC38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0883C13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4197BE9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75773A0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9FA584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419F3D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2AB3FD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3EBBF2D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4B5F171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27D2A1D9"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08BDC9CD" w14:textId="253DD523" w:rsidR="007867FB" w:rsidRPr="00584D5E"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92D050"/>
            <w:noWrap/>
            <w:vAlign w:val="bottom"/>
            <w:hideMark/>
          </w:tcPr>
          <w:p w14:paraId="73F36C1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C000"/>
            <w:noWrap/>
            <w:vAlign w:val="bottom"/>
            <w:hideMark/>
          </w:tcPr>
          <w:p w14:paraId="5C86145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EC7BFD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7017CB0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5BD504F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162D4D5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92D050"/>
            <w:noWrap/>
            <w:vAlign w:val="bottom"/>
            <w:hideMark/>
          </w:tcPr>
          <w:p w14:paraId="62FC6D2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FF0000"/>
            <w:noWrap/>
            <w:vAlign w:val="bottom"/>
            <w:hideMark/>
          </w:tcPr>
          <w:p w14:paraId="08F5332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41B78CB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99F5CB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31B4D6D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FF0000"/>
            <w:noWrap/>
            <w:vAlign w:val="bottom"/>
            <w:hideMark/>
          </w:tcPr>
          <w:p w14:paraId="01A1A67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FF0000"/>
            <w:noWrap/>
            <w:vAlign w:val="bottom"/>
            <w:hideMark/>
          </w:tcPr>
          <w:p w14:paraId="317C8A0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FF0000"/>
            <w:noWrap/>
            <w:vAlign w:val="bottom"/>
            <w:hideMark/>
          </w:tcPr>
          <w:p w14:paraId="11C759F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7153EA95"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5697C681" w14:textId="5026713C"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7A71BB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00DE28C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5CEF4B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F8FFB6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1ADB18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5F8090E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2451B8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BFBFBF"/>
            <w:noWrap/>
            <w:vAlign w:val="bottom"/>
            <w:hideMark/>
          </w:tcPr>
          <w:p w14:paraId="103F04A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5CA2745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5F5679E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1390AC7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3035985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BFBFBF"/>
            <w:noWrap/>
            <w:vAlign w:val="bottom"/>
            <w:hideMark/>
          </w:tcPr>
          <w:p w14:paraId="132126A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79D4BC9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2E4EB344" w14:textId="77777777" w:rsidTr="000954A8">
        <w:trPr>
          <w:trHeight w:val="300"/>
        </w:trPr>
        <w:tc>
          <w:tcPr>
            <w:tcW w:w="1419" w:type="dxa"/>
            <w:tcBorders>
              <w:top w:val="nil"/>
              <w:left w:val="single" w:sz="8" w:space="0" w:color="auto"/>
              <w:bottom w:val="single" w:sz="4" w:space="0" w:color="auto"/>
              <w:right w:val="nil"/>
            </w:tcBorders>
            <w:shd w:val="clear" w:color="000000" w:fill="BFBFBF"/>
            <w:vAlign w:val="bottom"/>
            <w:hideMark/>
          </w:tcPr>
          <w:p w14:paraId="3B5B4E8A" w14:textId="6DD2FC9C"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4" w:space="0" w:color="auto"/>
              <w:right w:val="single" w:sz="4" w:space="0" w:color="auto"/>
            </w:tcBorders>
            <w:shd w:val="clear" w:color="000000" w:fill="BFBFBF"/>
            <w:noWrap/>
            <w:vAlign w:val="bottom"/>
            <w:hideMark/>
          </w:tcPr>
          <w:p w14:paraId="38E0DA1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251AF1D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15BD281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14B6CEE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442CF6C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0C04B96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2C48FD8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4" w:space="0" w:color="auto"/>
              <w:right w:val="single" w:sz="4" w:space="0" w:color="auto"/>
            </w:tcBorders>
            <w:shd w:val="clear" w:color="000000" w:fill="BFBFBF"/>
            <w:noWrap/>
            <w:vAlign w:val="bottom"/>
            <w:hideMark/>
          </w:tcPr>
          <w:p w14:paraId="073319D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BFBFBF"/>
            <w:noWrap/>
            <w:vAlign w:val="bottom"/>
            <w:hideMark/>
          </w:tcPr>
          <w:p w14:paraId="4E72C88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2484068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77FB9CA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000000" w:fill="BFBFBF"/>
            <w:noWrap/>
            <w:vAlign w:val="bottom"/>
            <w:hideMark/>
          </w:tcPr>
          <w:p w14:paraId="0AB54ED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4" w:space="0" w:color="auto"/>
              <w:right w:val="single" w:sz="4" w:space="0" w:color="auto"/>
            </w:tcBorders>
            <w:shd w:val="clear" w:color="000000" w:fill="BFBFBF"/>
            <w:noWrap/>
            <w:vAlign w:val="bottom"/>
            <w:hideMark/>
          </w:tcPr>
          <w:p w14:paraId="689E7355"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4" w:space="0" w:color="auto"/>
              <w:right w:val="single" w:sz="8" w:space="0" w:color="auto"/>
            </w:tcBorders>
            <w:shd w:val="clear" w:color="000000" w:fill="BFBFBF"/>
            <w:noWrap/>
            <w:vAlign w:val="bottom"/>
            <w:hideMark/>
          </w:tcPr>
          <w:p w14:paraId="21BB6CE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2DA6E924"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1C3FF226" w14:textId="5231E980"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5C39695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218BA1D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04CBE65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1D510E9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49A8C4E4"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A962E1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1E737C08"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BFBFBF"/>
            <w:noWrap/>
            <w:vAlign w:val="bottom"/>
            <w:hideMark/>
          </w:tcPr>
          <w:p w14:paraId="4F69F78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2F4AC25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20EC04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6AF3258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BFBFBF"/>
            <w:noWrap/>
            <w:vAlign w:val="bottom"/>
            <w:hideMark/>
          </w:tcPr>
          <w:p w14:paraId="0CF2AB2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BFBFBF"/>
            <w:noWrap/>
            <w:vAlign w:val="bottom"/>
            <w:hideMark/>
          </w:tcPr>
          <w:p w14:paraId="549D5A4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BFBFBF"/>
            <w:noWrap/>
            <w:vAlign w:val="bottom"/>
            <w:hideMark/>
          </w:tcPr>
          <w:p w14:paraId="339D1E7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33EDE08E" w14:textId="77777777" w:rsidTr="000954A8">
        <w:trPr>
          <w:trHeight w:val="300"/>
        </w:trPr>
        <w:tc>
          <w:tcPr>
            <w:tcW w:w="1419" w:type="dxa"/>
            <w:tcBorders>
              <w:top w:val="nil"/>
              <w:left w:val="single" w:sz="8" w:space="0" w:color="auto"/>
              <w:bottom w:val="nil"/>
              <w:right w:val="nil"/>
            </w:tcBorders>
            <w:shd w:val="clear" w:color="000000" w:fill="BFBFBF"/>
            <w:vAlign w:val="bottom"/>
            <w:hideMark/>
          </w:tcPr>
          <w:p w14:paraId="774AD41B" w14:textId="73AE0B68"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nil"/>
              <w:right w:val="single" w:sz="4" w:space="0" w:color="auto"/>
            </w:tcBorders>
            <w:shd w:val="clear" w:color="000000" w:fill="FF0000"/>
            <w:noWrap/>
            <w:vAlign w:val="bottom"/>
            <w:hideMark/>
          </w:tcPr>
          <w:p w14:paraId="0CB7FB5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nil"/>
              <w:right w:val="single" w:sz="4" w:space="0" w:color="auto"/>
            </w:tcBorders>
            <w:shd w:val="clear" w:color="000000" w:fill="FF0000"/>
            <w:noWrap/>
            <w:vAlign w:val="bottom"/>
            <w:hideMark/>
          </w:tcPr>
          <w:p w14:paraId="0931B88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53810C4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18C0D59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38CEB48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6CEFB0F9"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426520D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nil"/>
              <w:right w:val="single" w:sz="4" w:space="0" w:color="auto"/>
            </w:tcBorders>
            <w:shd w:val="clear" w:color="000000" w:fill="FF0000"/>
            <w:noWrap/>
            <w:vAlign w:val="bottom"/>
            <w:hideMark/>
          </w:tcPr>
          <w:p w14:paraId="3CA8BC2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8" w:space="0" w:color="auto"/>
            </w:tcBorders>
            <w:shd w:val="clear" w:color="000000" w:fill="FF0000"/>
            <w:noWrap/>
            <w:vAlign w:val="bottom"/>
            <w:hideMark/>
          </w:tcPr>
          <w:p w14:paraId="30480AC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56D2348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59352C4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4" w:space="0" w:color="auto"/>
            </w:tcBorders>
            <w:shd w:val="clear" w:color="000000" w:fill="FF0000"/>
            <w:noWrap/>
            <w:vAlign w:val="bottom"/>
            <w:hideMark/>
          </w:tcPr>
          <w:p w14:paraId="67EF88F6"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nil"/>
              <w:right w:val="single" w:sz="4" w:space="0" w:color="auto"/>
            </w:tcBorders>
            <w:shd w:val="clear" w:color="000000" w:fill="FF0000"/>
            <w:noWrap/>
            <w:vAlign w:val="bottom"/>
            <w:hideMark/>
          </w:tcPr>
          <w:p w14:paraId="6B662C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nil"/>
              <w:right w:val="single" w:sz="8" w:space="0" w:color="auto"/>
            </w:tcBorders>
            <w:shd w:val="clear" w:color="000000" w:fill="FF0000"/>
            <w:noWrap/>
            <w:vAlign w:val="bottom"/>
            <w:hideMark/>
          </w:tcPr>
          <w:p w14:paraId="49D60E4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249979BC" w14:textId="77777777" w:rsidTr="000954A8">
        <w:trPr>
          <w:trHeight w:val="288"/>
        </w:trPr>
        <w:tc>
          <w:tcPr>
            <w:tcW w:w="1419" w:type="dxa"/>
            <w:tcBorders>
              <w:top w:val="single" w:sz="8" w:space="0" w:color="auto"/>
              <w:left w:val="single" w:sz="8" w:space="0" w:color="auto"/>
              <w:bottom w:val="single" w:sz="4" w:space="0" w:color="auto"/>
              <w:right w:val="nil"/>
            </w:tcBorders>
            <w:shd w:val="clear" w:color="000000" w:fill="BFBFBF"/>
            <w:vAlign w:val="bottom"/>
            <w:hideMark/>
          </w:tcPr>
          <w:p w14:paraId="47CC749D" w14:textId="76F896A1"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Funds</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09A27A63"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393DE92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726580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92D050"/>
            <w:noWrap/>
            <w:vAlign w:val="bottom"/>
            <w:hideMark/>
          </w:tcPr>
          <w:p w14:paraId="350CF797"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C000"/>
            <w:noWrap/>
            <w:vAlign w:val="bottom"/>
            <w:hideMark/>
          </w:tcPr>
          <w:p w14:paraId="4D8321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AB8E17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1AEEC7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0EB3A28D"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1C6FA99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2CA637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957BDD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61B2F50"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7BF2D5B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2DFED76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7867FB" w:rsidRPr="001F12C9" w14:paraId="7151BA9A" w14:textId="77777777" w:rsidTr="000954A8">
        <w:trPr>
          <w:trHeight w:val="300"/>
        </w:trPr>
        <w:tc>
          <w:tcPr>
            <w:tcW w:w="1419" w:type="dxa"/>
            <w:tcBorders>
              <w:top w:val="nil"/>
              <w:left w:val="single" w:sz="8" w:space="0" w:color="auto"/>
              <w:bottom w:val="single" w:sz="8" w:space="0" w:color="auto"/>
              <w:right w:val="nil"/>
            </w:tcBorders>
            <w:shd w:val="clear" w:color="000000" w:fill="BFBFBF"/>
            <w:vAlign w:val="bottom"/>
            <w:hideMark/>
          </w:tcPr>
          <w:p w14:paraId="2EDFDE71" w14:textId="53138C46" w:rsidR="007867FB"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7867FB" w:rsidRPr="00584D5E">
              <w:rPr>
                <w:rFonts w:ascii="Calibri" w:hAnsi="Calibri" w:cs="Calibri"/>
                <w:bCs/>
                <w:color w:val="000000"/>
                <w:sz w:val="18"/>
                <w:szCs w:val="18"/>
                <w:lang w:eastAsia="en-GB"/>
              </w:rPr>
              <w:t xml:space="preserve"> </w:t>
            </w:r>
            <w:r w:rsidR="009C11D6">
              <w:rPr>
                <w:rFonts w:ascii="Calibri" w:hAnsi="Calibri" w:cs="Calibri"/>
                <w:bCs/>
                <w:color w:val="000000"/>
                <w:sz w:val="18"/>
                <w:szCs w:val="18"/>
                <w:lang w:eastAsia="en-GB"/>
              </w:rPr>
              <w:t>–</w:t>
            </w:r>
            <w:r w:rsidR="007867FB" w:rsidRPr="00584D5E">
              <w:rPr>
                <w:rFonts w:ascii="Calibri" w:hAnsi="Calibri" w:cs="Calibri"/>
                <w:bCs/>
                <w:color w:val="000000"/>
                <w:sz w:val="18"/>
                <w:szCs w:val="18"/>
                <w:lang w:eastAsia="en-GB"/>
              </w:rPr>
              <w:t xml:space="preserve"> Banks</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5D6550E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12DE263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F6D7D9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92D050"/>
            <w:noWrap/>
            <w:vAlign w:val="bottom"/>
            <w:hideMark/>
          </w:tcPr>
          <w:p w14:paraId="567934F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C000"/>
            <w:noWrap/>
            <w:vAlign w:val="bottom"/>
            <w:hideMark/>
          </w:tcPr>
          <w:p w14:paraId="02F10F3F"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4E28381"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0DBDEB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7DFC87DE"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BF54AFB"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C4A586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B2F0DE2"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734919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16C2E6EA"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4E215F4C" w14:textId="77777777" w:rsidR="007867FB" w:rsidRPr="001F12C9" w:rsidRDefault="007867FB" w:rsidP="000954A8">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bl>
    <w:p w14:paraId="61D89B15" w14:textId="77777777" w:rsidR="007867FB" w:rsidRDefault="007867FB" w:rsidP="00E66BFD">
      <w:pPr>
        <w:sectPr w:rsidR="007867FB" w:rsidSect="00E66BFD">
          <w:pgSz w:w="16838" w:h="11906" w:orient="landscape"/>
          <w:pgMar w:top="1440" w:right="1440" w:bottom="1440" w:left="1440" w:header="708" w:footer="708" w:gutter="0"/>
          <w:cols w:space="708"/>
          <w:docGrid w:linePitch="360"/>
        </w:sectPr>
      </w:pPr>
    </w:p>
    <w:p w14:paraId="4DF44876" w14:textId="48BD0C16" w:rsidR="00B6650D" w:rsidRDefault="00B6650D" w:rsidP="00B6650D">
      <w:r>
        <w:lastRenderedPageBreak/>
        <w:t xml:space="preserve">Global disclosure of E&amp;S risks and management was found to be unevenly disclosed across our sample of DFIs. Multilateral DFIs were found to disclose marginally more information than bilateral DFIs although this was still far from universal or systematic. </w:t>
      </w:r>
    </w:p>
    <w:p w14:paraId="2F8CA2B2" w14:textId="2BD1438A" w:rsidR="00B6650D" w:rsidRDefault="00B6650D" w:rsidP="00B6650D">
      <w:r>
        <w:t>The most commonly disclosed E&amp;S data points concerned the disclosure of E&amp;S risk categorisation and which E&amp;S standards or policies were applicable to investments. In both cases these were more commonly disclosed by multilateral DFIs than bilateral DFIs. Explanations of the risk categorisation of projects was disclosed by the majority of multilateral DFIs but for a minority of bilateral DFIs. Summaries of E&amp;S risks were disclosed in a minority of cases: only two bilateral DFIs (</w:t>
      </w:r>
      <w:r w:rsidR="007F7ADC">
        <w:t xml:space="preserve">DFI-2 </w:t>
      </w:r>
      <w:r>
        <w:t xml:space="preserve">and </w:t>
      </w:r>
      <w:r w:rsidR="007F7ADC">
        <w:t>DFI-7</w:t>
      </w:r>
      <w:r>
        <w:t>) were found to disclose this information, while four multilateral DFIs (</w:t>
      </w:r>
      <w:r w:rsidR="007F7ADC">
        <w:t>DFI-11</w:t>
      </w:r>
      <w:r>
        <w:t xml:space="preserve">, </w:t>
      </w:r>
      <w:r w:rsidR="007F7ADC">
        <w:t>DFI-12</w:t>
      </w:r>
      <w:r>
        <w:t xml:space="preserve">, </w:t>
      </w:r>
      <w:r w:rsidR="007F7ADC">
        <w:t>DFI-18</w:t>
      </w:r>
      <w:r>
        <w:t xml:space="preserve">, and </w:t>
      </w:r>
      <w:r w:rsidR="007F7ADC">
        <w:t>DFI-19</w:t>
      </w:r>
      <w:r>
        <w:t xml:space="preserve">) did so. </w:t>
      </w:r>
    </w:p>
    <w:p w14:paraId="414A599C" w14:textId="5245F29A" w:rsidR="00B6650D" w:rsidRDefault="00B6650D" w:rsidP="00B6650D">
      <w:r>
        <w:t xml:space="preserve">Global disclosure of E&amp;S documents was extremely limited, marking a difference with the higher levels identified for direct investments in our report from our third work stream. The only DFI found to disclose E&amp;S assessments or plans was </w:t>
      </w:r>
      <w:r w:rsidR="007F7ADC">
        <w:t>DFI-17</w:t>
      </w:r>
      <w:r>
        <w:t xml:space="preserve">. No DFI was found to disclose stakeholder engagement plans. Disclosure of DFI and </w:t>
      </w:r>
      <w:r w:rsidR="001E0ACA">
        <w:t>c</w:t>
      </w:r>
      <w:r>
        <w:t xml:space="preserve">lient contacts mirrors the findings of the basic project information, as discussed in section 3.2, above. The only DFI found to disclose any documents in a language other than the official language of the DFI was </w:t>
      </w:r>
      <w:r w:rsidR="007F7ADC">
        <w:t>DFI-11</w:t>
      </w:r>
      <w:r>
        <w:t xml:space="preserve">. </w:t>
      </w:r>
    </w:p>
    <w:p w14:paraId="5C5C926F" w14:textId="77777777" w:rsidR="00B6650D" w:rsidRDefault="00B6650D" w:rsidP="00B6650D">
      <w:r>
        <w:t xml:space="preserve">We were unable to identify any assurance of community disclosure across the FIs in our landscape analysis. </w:t>
      </w:r>
    </w:p>
    <w:p w14:paraId="666A8137" w14:textId="14D9173F" w:rsidR="00B6650D" w:rsidRDefault="00B6650D" w:rsidP="00B6650D"/>
    <w:p w14:paraId="675D7DC9" w14:textId="77777777" w:rsidR="00836BC5" w:rsidRDefault="00836BC5" w:rsidP="00B6650D"/>
    <w:p w14:paraId="1EEC1378" w14:textId="201747F1" w:rsidR="00B6650D" w:rsidRDefault="00B6650D" w:rsidP="006D511D">
      <w:pPr>
        <w:pStyle w:val="Heading2"/>
      </w:pPr>
      <w:r>
        <w:t>3.4.2 Sub-</w:t>
      </w:r>
      <w:r w:rsidR="009C11D6">
        <w:t>i</w:t>
      </w:r>
      <w:r>
        <w:t xml:space="preserve">nvestment </w:t>
      </w:r>
      <w:r w:rsidR="009C11D6">
        <w:t>l</w:t>
      </w:r>
      <w:r>
        <w:t xml:space="preserve">evel </w:t>
      </w:r>
    </w:p>
    <w:p w14:paraId="22C39F8D" w14:textId="77777777" w:rsidR="006D511D" w:rsidRDefault="006D511D" w:rsidP="006D511D">
      <w:pPr>
        <w:sectPr w:rsidR="006D511D">
          <w:pgSz w:w="11906" w:h="16838"/>
          <w:pgMar w:top="1440" w:right="1440" w:bottom="1440" w:left="1440" w:header="708" w:footer="708" w:gutter="0"/>
          <w:cols w:space="708"/>
          <w:docGrid w:linePitch="360"/>
        </w:sectPr>
      </w:pPr>
    </w:p>
    <w:p w14:paraId="2BDAC0FF" w14:textId="39F1093A" w:rsidR="000954A8" w:rsidRDefault="000954A8" w:rsidP="000954A8">
      <w:pPr>
        <w:pStyle w:val="Caption"/>
      </w:pPr>
      <w:bookmarkStart w:id="10" w:name="_Toc78807696"/>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7</w:t>
      </w:r>
      <w:r w:rsidR="00A56552">
        <w:rPr>
          <w:noProof/>
        </w:rPr>
        <w:fldChar w:fldCharType="end"/>
      </w:r>
      <w:r>
        <w:t>:</w:t>
      </w:r>
      <w:r w:rsidR="00052514" w:rsidRPr="00052514">
        <w:t xml:space="preserve"> </w:t>
      </w:r>
      <w:r w:rsidR="00052514">
        <w:t>Sub-</w:t>
      </w:r>
      <w:r w:rsidR="00050A6D">
        <w:t>investment</w:t>
      </w:r>
      <w:r w:rsidR="00052514">
        <w:t xml:space="preserve"> disclosure of ESG</w:t>
      </w:r>
      <w:bookmarkEnd w:id="10"/>
    </w:p>
    <w:tbl>
      <w:tblPr>
        <w:tblW w:w="16524" w:type="dxa"/>
        <w:tblInd w:w="-1286" w:type="dxa"/>
        <w:tblCellMar>
          <w:left w:w="28" w:type="dxa"/>
          <w:right w:w="28" w:type="dxa"/>
        </w:tblCellMar>
        <w:tblLook w:val="04A0" w:firstRow="1" w:lastRow="0" w:firstColumn="1" w:lastColumn="0" w:noHBand="0" w:noVBand="1"/>
      </w:tblPr>
      <w:tblGrid>
        <w:gridCol w:w="1703"/>
        <w:gridCol w:w="1100"/>
        <w:gridCol w:w="1100"/>
        <w:gridCol w:w="1040"/>
        <w:gridCol w:w="1040"/>
        <w:gridCol w:w="1040"/>
        <w:gridCol w:w="1040"/>
        <w:gridCol w:w="1040"/>
        <w:gridCol w:w="1039"/>
        <w:gridCol w:w="1040"/>
        <w:gridCol w:w="1040"/>
        <w:gridCol w:w="1040"/>
        <w:gridCol w:w="1040"/>
        <w:gridCol w:w="1182"/>
        <w:gridCol w:w="1040"/>
      </w:tblGrid>
      <w:tr w:rsidR="000954A8" w:rsidRPr="001F12C9" w14:paraId="75A63EAE" w14:textId="77777777" w:rsidTr="000954A8">
        <w:trPr>
          <w:trHeight w:val="288"/>
        </w:trPr>
        <w:tc>
          <w:tcPr>
            <w:tcW w:w="1703" w:type="dxa"/>
            <w:tcBorders>
              <w:top w:val="single" w:sz="8" w:space="0" w:color="auto"/>
              <w:left w:val="single" w:sz="8" w:space="0" w:color="auto"/>
              <w:bottom w:val="single" w:sz="4" w:space="0" w:color="auto"/>
              <w:right w:val="nil"/>
            </w:tcBorders>
            <w:shd w:val="clear" w:color="000000" w:fill="BFBFBF"/>
            <w:vAlign w:val="bottom"/>
            <w:hideMark/>
          </w:tcPr>
          <w:p w14:paraId="022AC83D" w14:textId="77777777" w:rsidR="000954A8" w:rsidRPr="001F12C9" w:rsidRDefault="000954A8" w:rsidP="00105A57">
            <w:pPr>
              <w:spacing w:after="0" w:line="240" w:lineRule="auto"/>
              <w:rPr>
                <w:rFonts w:ascii="Calibri" w:hAnsi="Calibri" w:cs="Calibri"/>
                <w:color w:val="000000"/>
                <w:sz w:val="18"/>
                <w:szCs w:val="18"/>
                <w:lang w:eastAsia="en-GB"/>
              </w:rPr>
            </w:pPr>
            <w:r w:rsidRPr="001F12C9">
              <w:rPr>
                <w:rFonts w:ascii="Calibri" w:hAnsi="Calibri" w:cs="Calibri"/>
                <w:color w:val="000000"/>
                <w:sz w:val="18"/>
                <w:szCs w:val="18"/>
                <w:lang w:eastAsia="en-GB"/>
              </w:rPr>
              <w:t> </w:t>
            </w:r>
          </w:p>
        </w:tc>
        <w:tc>
          <w:tcPr>
            <w:tcW w:w="9479" w:type="dxa"/>
            <w:gridSpan w:val="9"/>
            <w:tcBorders>
              <w:top w:val="single" w:sz="8" w:space="0" w:color="auto"/>
              <w:left w:val="single" w:sz="8" w:space="0" w:color="auto"/>
              <w:bottom w:val="single" w:sz="4" w:space="0" w:color="auto"/>
              <w:right w:val="single" w:sz="8" w:space="0" w:color="000000"/>
            </w:tcBorders>
            <w:shd w:val="clear" w:color="000000" w:fill="C6E0B4"/>
            <w:noWrap/>
            <w:vAlign w:val="bottom"/>
            <w:hideMark/>
          </w:tcPr>
          <w:p w14:paraId="3E507838" w14:textId="382FB98D" w:rsidR="000954A8" w:rsidRPr="0017544D" w:rsidRDefault="000954A8" w:rsidP="00105A57">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Global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c>
          <w:tcPr>
            <w:tcW w:w="5342"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3020CEB2" w14:textId="19EE1743" w:rsidR="000954A8" w:rsidRPr="0017544D" w:rsidRDefault="000954A8" w:rsidP="00105A57">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Community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r>
      <w:tr w:rsidR="000954A8" w:rsidRPr="001F12C9" w14:paraId="7C8BBCF2" w14:textId="77777777" w:rsidTr="000954A8">
        <w:trPr>
          <w:trHeight w:val="1692"/>
        </w:trPr>
        <w:tc>
          <w:tcPr>
            <w:tcW w:w="1703" w:type="dxa"/>
            <w:tcBorders>
              <w:top w:val="nil"/>
              <w:left w:val="single" w:sz="8" w:space="0" w:color="auto"/>
              <w:bottom w:val="single" w:sz="4" w:space="0" w:color="auto"/>
              <w:right w:val="nil"/>
            </w:tcBorders>
            <w:shd w:val="clear" w:color="000000" w:fill="BFBFBF"/>
            <w:vAlign w:val="bottom"/>
            <w:hideMark/>
          </w:tcPr>
          <w:p w14:paraId="05BF8603" w14:textId="77777777" w:rsidR="000954A8" w:rsidRPr="001F12C9" w:rsidRDefault="000954A8" w:rsidP="00105A57">
            <w:pPr>
              <w:spacing w:after="0" w:line="240" w:lineRule="auto"/>
              <w:jc w:val="center"/>
              <w:rPr>
                <w:rFonts w:ascii="Calibri" w:hAnsi="Calibri" w:cs="Calibri"/>
                <w:color w:val="000000"/>
                <w:sz w:val="18"/>
                <w:szCs w:val="18"/>
                <w:lang w:eastAsia="en-GB"/>
              </w:rPr>
            </w:pPr>
            <w:r w:rsidRPr="001F12C9">
              <w:rPr>
                <w:rFonts w:ascii="Calibri" w:hAnsi="Calibri" w:cs="Calibri"/>
                <w:color w:val="000000"/>
                <w:sz w:val="18"/>
                <w:szCs w:val="18"/>
                <w:lang w:eastAsia="en-GB"/>
              </w:rPr>
              <w:t>Institution</w:t>
            </w:r>
          </w:p>
        </w:tc>
        <w:tc>
          <w:tcPr>
            <w:tcW w:w="1100" w:type="dxa"/>
            <w:tcBorders>
              <w:top w:val="nil"/>
              <w:left w:val="single" w:sz="8" w:space="0" w:color="auto"/>
              <w:bottom w:val="nil"/>
              <w:right w:val="single" w:sz="4" w:space="0" w:color="auto"/>
            </w:tcBorders>
            <w:shd w:val="clear" w:color="000000" w:fill="C6E0B4"/>
            <w:vAlign w:val="center"/>
            <w:hideMark/>
          </w:tcPr>
          <w:p w14:paraId="1F84CAAD"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the E&amp;S risk categorisation of FI projects (on website)?</w:t>
            </w:r>
          </w:p>
        </w:tc>
        <w:tc>
          <w:tcPr>
            <w:tcW w:w="1100" w:type="dxa"/>
            <w:tcBorders>
              <w:top w:val="nil"/>
              <w:left w:val="nil"/>
              <w:bottom w:val="nil"/>
              <w:right w:val="single" w:sz="4" w:space="0" w:color="auto"/>
            </w:tcBorders>
            <w:shd w:val="clear" w:color="000000" w:fill="C6E0B4"/>
            <w:vAlign w:val="center"/>
            <w:hideMark/>
          </w:tcPr>
          <w:p w14:paraId="4460216B"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an explanation of the E&amp;S categorisation of FI projects (on website)?</w:t>
            </w:r>
          </w:p>
        </w:tc>
        <w:tc>
          <w:tcPr>
            <w:tcW w:w="1040" w:type="dxa"/>
            <w:tcBorders>
              <w:top w:val="nil"/>
              <w:left w:val="nil"/>
              <w:bottom w:val="nil"/>
              <w:right w:val="single" w:sz="4" w:space="0" w:color="auto"/>
            </w:tcBorders>
            <w:shd w:val="clear" w:color="000000" w:fill="C6E0B4"/>
            <w:vAlign w:val="center"/>
            <w:hideMark/>
          </w:tcPr>
          <w:p w14:paraId="36EEE628"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a summary of E&amp;S risks?</w:t>
            </w:r>
          </w:p>
        </w:tc>
        <w:tc>
          <w:tcPr>
            <w:tcW w:w="1040" w:type="dxa"/>
            <w:tcBorders>
              <w:top w:val="nil"/>
              <w:left w:val="nil"/>
              <w:bottom w:val="nil"/>
              <w:right w:val="single" w:sz="4" w:space="0" w:color="auto"/>
            </w:tcBorders>
            <w:shd w:val="clear" w:color="000000" w:fill="C6E0B4"/>
            <w:vAlign w:val="center"/>
            <w:hideMark/>
          </w:tcPr>
          <w:p w14:paraId="06004FAC"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which E&amp;S policies are relevant?</w:t>
            </w:r>
          </w:p>
        </w:tc>
        <w:tc>
          <w:tcPr>
            <w:tcW w:w="1040" w:type="dxa"/>
            <w:tcBorders>
              <w:top w:val="nil"/>
              <w:left w:val="nil"/>
              <w:bottom w:val="nil"/>
              <w:right w:val="single" w:sz="4" w:space="0" w:color="auto"/>
            </w:tcBorders>
            <w:shd w:val="clear" w:color="000000" w:fill="C6E0B4"/>
            <w:vAlign w:val="center"/>
            <w:hideMark/>
          </w:tcPr>
          <w:p w14:paraId="54FD235E"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E&amp;S assessments / plans?</w:t>
            </w:r>
          </w:p>
        </w:tc>
        <w:tc>
          <w:tcPr>
            <w:tcW w:w="1040" w:type="dxa"/>
            <w:tcBorders>
              <w:top w:val="nil"/>
              <w:left w:val="nil"/>
              <w:bottom w:val="nil"/>
              <w:right w:val="single" w:sz="4" w:space="0" w:color="auto"/>
            </w:tcBorders>
            <w:shd w:val="clear" w:color="000000" w:fill="C6E0B4"/>
            <w:vAlign w:val="center"/>
            <w:hideMark/>
          </w:tcPr>
          <w:p w14:paraId="0E42BB99" w14:textId="06E4F8CD"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disclose </w:t>
            </w:r>
            <w:r w:rsidR="009C11D6">
              <w:rPr>
                <w:rFonts w:ascii="Calibri" w:hAnsi="Calibri" w:cs="Calibri"/>
                <w:color w:val="1D1C1D"/>
                <w:sz w:val="18"/>
                <w:szCs w:val="18"/>
                <w:lang w:eastAsia="en-GB"/>
              </w:rPr>
              <w:t>s</w:t>
            </w:r>
            <w:r w:rsidRPr="0017544D">
              <w:rPr>
                <w:rFonts w:ascii="Calibri" w:hAnsi="Calibri" w:cs="Calibri"/>
                <w:color w:val="1D1C1D"/>
                <w:sz w:val="18"/>
                <w:szCs w:val="18"/>
                <w:lang w:eastAsia="en-GB"/>
              </w:rPr>
              <w:t xml:space="preserve">takeholder </w:t>
            </w:r>
            <w:r w:rsidR="009C11D6">
              <w:rPr>
                <w:rFonts w:ascii="Calibri" w:hAnsi="Calibri" w:cs="Calibri"/>
                <w:color w:val="1D1C1D"/>
                <w:sz w:val="18"/>
                <w:szCs w:val="18"/>
                <w:lang w:eastAsia="en-GB"/>
              </w:rPr>
              <w:t>e</w:t>
            </w:r>
            <w:r w:rsidRPr="0017544D">
              <w:rPr>
                <w:rFonts w:ascii="Calibri" w:hAnsi="Calibri" w:cs="Calibri"/>
                <w:color w:val="1D1C1D"/>
                <w:sz w:val="18"/>
                <w:szCs w:val="18"/>
                <w:lang w:eastAsia="en-GB"/>
              </w:rPr>
              <w:t xml:space="preserve">ngagement </w:t>
            </w:r>
            <w:r w:rsidR="009C11D6">
              <w:rPr>
                <w:rFonts w:ascii="Calibri" w:hAnsi="Calibri" w:cs="Calibri"/>
                <w:color w:val="1D1C1D"/>
                <w:sz w:val="18"/>
                <w:szCs w:val="18"/>
                <w:lang w:eastAsia="en-GB"/>
              </w:rPr>
              <w:t>p</w:t>
            </w:r>
            <w:r w:rsidRPr="0017544D">
              <w:rPr>
                <w:rFonts w:ascii="Calibri" w:hAnsi="Calibri" w:cs="Calibri"/>
                <w:color w:val="1D1C1D"/>
                <w:sz w:val="18"/>
                <w:szCs w:val="18"/>
                <w:lang w:eastAsia="en-GB"/>
              </w:rPr>
              <w:t>lans?</w:t>
            </w:r>
          </w:p>
        </w:tc>
        <w:tc>
          <w:tcPr>
            <w:tcW w:w="1040" w:type="dxa"/>
            <w:tcBorders>
              <w:top w:val="nil"/>
              <w:left w:val="nil"/>
              <w:bottom w:val="nil"/>
              <w:right w:val="single" w:sz="4" w:space="0" w:color="auto"/>
            </w:tcBorders>
            <w:shd w:val="clear" w:color="000000" w:fill="C6E0B4"/>
            <w:vAlign w:val="center"/>
            <w:hideMark/>
          </w:tcPr>
          <w:p w14:paraId="31238605" w14:textId="68D1B1C8"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t</w:t>
            </w:r>
            <w:r w:rsidRPr="0017544D">
              <w:rPr>
                <w:rFonts w:ascii="Calibri" w:hAnsi="Calibri" w:cs="Calibri"/>
                <w:color w:val="1D1C1D"/>
                <w:sz w:val="18"/>
                <w:szCs w:val="18"/>
                <w:lang w:eastAsia="en-GB"/>
              </w:rPr>
              <w:t xml:space="preserve">eam </w:t>
            </w:r>
            <w:r w:rsidR="009C11D6">
              <w:rPr>
                <w:rFonts w:ascii="Calibri" w:hAnsi="Calibri" w:cs="Calibri"/>
                <w:color w:val="1D1C1D"/>
                <w:sz w:val="18"/>
                <w:szCs w:val="18"/>
                <w:lang w:eastAsia="en-GB"/>
              </w:rPr>
              <w:t>l</w:t>
            </w:r>
            <w:r w:rsidRPr="0017544D">
              <w:rPr>
                <w:rFonts w:ascii="Calibri" w:hAnsi="Calibri" w:cs="Calibri"/>
                <w:color w:val="1D1C1D"/>
                <w:sz w:val="18"/>
                <w:szCs w:val="18"/>
                <w:lang w:eastAsia="en-GB"/>
              </w:rPr>
              <w:t>ead contact?</w:t>
            </w:r>
          </w:p>
        </w:tc>
        <w:tc>
          <w:tcPr>
            <w:tcW w:w="1039" w:type="dxa"/>
            <w:tcBorders>
              <w:top w:val="nil"/>
              <w:left w:val="nil"/>
              <w:bottom w:val="nil"/>
              <w:right w:val="single" w:sz="4" w:space="0" w:color="auto"/>
            </w:tcBorders>
            <w:shd w:val="clear" w:color="000000" w:fill="C6E0B4"/>
            <w:vAlign w:val="center"/>
            <w:hideMark/>
          </w:tcPr>
          <w:p w14:paraId="3AD93274" w14:textId="060A792D"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 xml:space="preserve">lient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ontact?</w:t>
            </w:r>
          </w:p>
        </w:tc>
        <w:tc>
          <w:tcPr>
            <w:tcW w:w="1040" w:type="dxa"/>
            <w:tcBorders>
              <w:top w:val="nil"/>
              <w:left w:val="nil"/>
              <w:bottom w:val="nil"/>
              <w:right w:val="single" w:sz="8" w:space="0" w:color="auto"/>
            </w:tcBorders>
            <w:shd w:val="clear" w:color="000000" w:fill="C6E0B4"/>
            <w:vAlign w:val="center"/>
            <w:hideMark/>
          </w:tcPr>
          <w:p w14:paraId="39714E4E"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Are all documents disclosed in relevant languages? </w:t>
            </w:r>
          </w:p>
        </w:tc>
        <w:tc>
          <w:tcPr>
            <w:tcW w:w="1040" w:type="dxa"/>
            <w:tcBorders>
              <w:top w:val="nil"/>
              <w:left w:val="nil"/>
              <w:bottom w:val="nil"/>
              <w:right w:val="single" w:sz="4" w:space="0" w:color="auto"/>
            </w:tcBorders>
            <w:shd w:val="clear" w:color="000000" w:fill="FFE699"/>
            <w:vAlign w:val="center"/>
            <w:hideMark/>
          </w:tcPr>
          <w:p w14:paraId="4AD5C8B9"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date of community E&amp;S disclosure?</w:t>
            </w:r>
          </w:p>
        </w:tc>
        <w:tc>
          <w:tcPr>
            <w:tcW w:w="1040" w:type="dxa"/>
            <w:tcBorders>
              <w:top w:val="nil"/>
              <w:left w:val="nil"/>
              <w:bottom w:val="nil"/>
              <w:right w:val="single" w:sz="4" w:space="0" w:color="auto"/>
            </w:tcBorders>
            <w:shd w:val="clear" w:color="000000" w:fill="FFE699"/>
            <w:vAlign w:val="center"/>
            <w:hideMark/>
          </w:tcPr>
          <w:p w14:paraId="06823881"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place of community E&amp;S disclosure?</w:t>
            </w:r>
          </w:p>
        </w:tc>
        <w:tc>
          <w:tcPr>
            <w:tcW w:w="1040" w:type="dxa"/>
            <w:tcBorders>
              <w:top w:val="nil"/>
              <w:left w:val="nil"/>
              <w:bottom w:val="nil"/>
              <w:right w:val="single" w:sz="4" w:space="0" w:color="auto"/>
            </w:tcBorders>
            <w:shd w:val="clear" w:color="000000" w:fill="FFE699"/>
            <w:vAlign w:val="center"/>
            <w:hideMark/>
          </w:tcPr>
          <w:p w14:paraId="4CBE516E"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method of community disclosure?</w:t>
            </w:r>
          </w:p>
        </w:tc>
        <w:tc>
          <w:tcPr>
            <w:tcW w:w="1182" w:type="dxa"/>
            <w:tcBorders>
              <w:top w:val="nil"/>
              <w:left w:val="nil"/>
              <w:bottom w:val="nil"/>
              <w:right w:val="single" w:sz="4" w:space="0" w:color="auto"/>
            </w:tcBorders>
            <w:shd w:val="clear" w:color="000000" w:fill="FFE699"/>
            <w:vAlign w:val="center"/>
            <w:hideMark/>
          </w:tcPr>
          <w:p w14:paraId="3C46B504"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documentation of what was disclosed? </w:t>
            </w:r>
          </w:p>
        </w:tc>
        <w:tc>
          <w:tcPr>
            <w:tcW w:w="1040" w:type="dxa"/>
            <w:tcBorders>
              <w:top w:val="nil"/>
              <w:left w:val="nil"/>
              <w:bottom w:val="nil"/>
              <w:right w:val="single" w:sz="8" w:space="0" w:color="auto"/>
            </w:tcBorders>
            <w:shd w:val="clear" w:color="000000" w:fill="FFE699"/>
            <w:vAlign w:val="center"/>
            <w:hideMark/>
          </w:tcPr>
          <w:p w14:paraId="7F9B1BF0"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Were documents disclosed in a relevant language? </w:t>
            </w:r>
          </w:p>
        </w:tc>
      </w:tr>
      <w:tr w:rsidR="000954A8" w:rsidRPr="001F12C9" w14:paraId="147DA097" w14:textId="77777777" w:rsidTr="000954A8">
        <w:trPr>
          <w:trHeight w:val="300"/>
        </w:trPr>
        <w:tc>
          <w:tcPr>
            <w:tcW w:w="1703" w:type="dxa"/>
            <w:tcBorders>
              <w:top w:val="nil"/>
              <w:left w:val="single" w:sz="8" w:space="0" w:color="auto"/>
              <w:bottom w:val="nil"/>
              <w:right w:val="nil"/>
            </w:tcBorders>
            <w:shd w:val="clear" w:color="000000" w:fill="BDD7EE"/>
            <w:vAlign w:val="bottom"/>
            <w:hideMark/>
          </w:tcPr>
          <w:p w14:paraId="17DC8C5F" w14:textId="77777777" w:rsidR="000954A8" w:rsidRPr="00584D5E" w:rsidRDefault="000954A8" w:rsidP="00105A57">
            <w:pPr>
              <w:spacing w:after="0" w:line="240" w:lineRule="auto"/>
              <w:jc w:val="center"/>
              <w:rPr>
                <w:rFonts w:ascii="Calibri" w:hAnsi="Calibri" w:cs="Calibri"/>
                <w:color w:val="000000"/>
                <w:sz w:val="18"/>
                <w:szCs w:val="18"/>
                <w:lang w:eastAsia="en-GB"/>
              </w:rPr>
            </w:pPr>
            <w:r w:rsidRPr="00584D5E">
              <w:rPr>
                <w:rFonts w:ascii="Calibri" w:hAnsi="Calibri" w:cs="Calibri"/>
                <w:color w:val="000000"/>
                <w:sz w:val="18"/>
                <w:szCs w:val="18"/>
                <w:lang w:eastAsia="en-GB"/>
              </w:rPr>
              <w:t>Bilaterals</w:t>
            </w:r>
          </w:p>
        </w:tc>
        <w:tc>
          <w:tcPr>
            <w:tcW w:w="1100" w:type="dxa"/>
            <w:tcBorders>
              <w:top w:val="single" w:sz="8" w:space="0" w:color="auto"/>
              <w:left w:val="single" w:sz="8" w:space="0" w:color="auto"/>
              <w:bottom w:val="nil"/>
              <w:right w:val="single" w:sz="4" w:space="0" w:color="auto"/>
            </w:tcBorders>
            <w:shd w:val="clear" w:color="000000" w:fill="BDD7EE"/>
            <w:noWrap/>
            <w:vAlign w:val="bottom"/>
            <w:hideMark/>
          </w:tcPr>
          <w:p w14:paraId="0301E71E"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8" w:space="0" w:color="auto"/>
              <w:left w:val="nil"/>
              <w:bottom w:val="nil"/>
              <w:right w:val="single" w:sz="4" w:space="0" w:color="auto"/>
            </w:tcBorders>
            <w:shd w:val="clear" w:color="000000" w:fill="BDD7EE"/>
            <w:noWrap/>
            <w:vAlign w:val="bottom"/>
            <w:hideMark/>
          </w:tcPr>
          <w:p w14:paraId="7B0C0BC3"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182C3BF2"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74045FF1"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66E1A71F"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79D532CA"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noWrap/>
            <w:vAlign w:val="bottom"/>
            <w:hideMark/>
          </w:tcPr>
          <w:p w14:paraId="030A6A1F"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8" w:space="0" w:color="auto"/>
              <w:left w:val="nil"/>
              <w:bottom w:val="nil"/>
              <w:right w:val="single" w:sz="4" w:space="0" w:color="auto"/>
            </w:tcBorders>
            <w:shd w:val="clear" w:color="000000" w:fill="BDD7EE"/>
            <w:noWrap/>
            <w:vAlign w:val="bottom"/>
            <w:hideMark/>
          </w:tcPr>
          <w:p w14:paraId="4195C8C1"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8" w:space="0" w:color="auto"/>
            </w:tcBorders>
            <w:shd w:val="clear" w:color="000000" w:fill="BDD7EE"/>
            <w:noWrap/>
            <w:vAlign w:val="bottom"/>
            <w:hideMark/>
          </w:tcPr>
          <w:p w14:paraId="2A437560"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78FAA582" w14:textId="77777777" w:rsidR="000954A8" w:rsidRPr="001F12C9" w:rsidRDefault="000954A8" w:rsidP="00105A57">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42AC70ED" w14:textId="77777777" w:rsidR="000954A8" w:rsidRPr="001F12C9" w:rsidRDefault="000954A8" w:rsidP="00105A57">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4" w:space="0" w:color="auto"/>
            </w:tcBorders>
            <w:shd w:val="clear" w:color="000000" w:fill="BDD7EE"/>
            <w:vAlign w:val="center"/>
            <w:hideMark/>
          </w:tcPr>
          <w:p w14:paraId="6C7501F2" w14:textId="77777777" w:rsidR="000954A8" w:rsidRPr="001F12C9" w:rsidRDefault="000954A8" w:rsidP="00105A57">
            <w:pPr>
              <w:spacing w:after="0" w:line="240" w:lineRule="auto"/>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182" w:type="dxa"/>
            <w:tcBorders>
              <w:top w:val="single" w:sz="8" w:space="0" w:color="auto"/>
              <w:left w:val="nil"/>
              <w:bottom w:val="nil"/>
              <w:right w:val="single" w:sz="4" w:space="0" w:color="auto"/>
            </w:tcBorders>
            <w:shd w:val="clear" w:color="000000" w:fill="BDD7EE"/>
            <w:vAlign w:val="center"/>
            <w:hideMark/>
          </w:tcPr>
          <w:p w14:paraId="5FD8968D" w14:textId="77777777" w:rsidR="000954A8" w:rsidRPr="001F12C9" w:rsidRDefault="000954A8" w:rsidP="00105A57">
            <w:pPr>
              <w:spacing w:after="0" w:line="240" w:lineRule="auto"/>
              <w:jc w:val="center"/>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c>
          <w:tcPr>
            <w:tcW w:w="1040" w:type="dxa"/>
            <w:tcBorders>
              <w:top w:val="single" w:sz="8" w:space="0" w:color="auto"/>
              <w:left w:val="nil"/>
              <w:bottom w:val="nil"/>
              <w:right w:val="single" w:sz="8" w:space="0" w:color="auto"/>
            </w:tcBorders>
            <w:shd w:val="clear" w:color="000000" w:fill="BDD7EE"/>
            <w:vAlign w:val="center"/>
            <w:hideMark/>
          </w:tcPr>
          <w:p w14:paraId="13147FF5" w14:textId="77777777" w:rsidR="000954A8" w:rsidRPr="001F12C9" w:rsidRDefault="000954A8" w:rsidP="00105A57">
            <w:pPr>
              <w:spacing w:after="0" w:line="240" w:lineRule="auto"/>
              <w:jc w:val="center"/>
              <w:rPr>
                <w:rFonts w:ascii="Calibri" w:hAnsi="Calibri" w:cs="Calibri"/>
                <w:color w:val="1D1C1D"/>
                <w:sz w:val="18"/>
                <w:szCs w:val="18"/>
                <w:lang w:eastAsia="en-GB"/>
              </w:rPr>
            </w:pPr>
            <w:r w:rsidRPr="001F12C9">
              <w:rPr>
                <w:rFonts w:ascii="Calibri" w:hAnsi="Calibri" w:cs="Calibri"/>
                <w:color w:val="1D1C1D"/>
                <w:sz w:val="18"/>
                <w:szCs w:val="18"/>
                <w:lang w:eastAsia="en-GB"/>
              </w:rPr>
              <w:t> </w:t>
            </w:r>
          </w:p>
        </w:tc>
      </w:tr>
      <w:tr w:rsidR="000954A8" w:rsidRPr="001F12C9" w14:paraId="19A0E1BC" w14:textId="77777777" w:rsidTr="000954A8">
        <w:trPr>
          <w:trHeight w:val="288"/>
        </w:trPr>
        <w:tc>
          <w:tcPr>
            <w:tcW w:w="1703" w:type="dxa"/>
            <w:tcBorders>
              <w:top w:val="single" w:sz="8" w:space="0" w:color="auto"/>
              <w:left w:val="single" w:sz="8" w:space="0" w:color="auto"/>
              <w:bottom w:val="single" w:sz="4" w:space="0" w:color="auto"/>
              <w:right w:val="nil"/>
            </w:tcBorders>
            <w:shd w:val="clear" w:color="000000" w:fill="BFBFBF"/>
            <w:vAlign w:val="bottom"/>
            <w:hideMark/>
          </w:tcPr>
          <w:p w14:paraId="32867861" w14:textId="6078F23B"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6BC4EB91" w14:textId="3A96178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7C8DFAB4" w14:textId="3DF6C30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DD7D448" w14:textId="64BCA70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BF7C8F8" w14:textId="15E1F2C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BE57A7B" w14:textId="5768735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D9896D9" w14:textId="617AC65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1DFFEB1" w14:textId="2F415CD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593A8984" w14:textId="1254B2F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35BA7627" w14:textId="0EE31FE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4D5390E8" w14:textId="6D89132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9EAECD9" w14:textId="4472F29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48D0F21" w14:textId="4258B6B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128A5E13" w14:textId="3F74722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6147C6C2" w14:textId="28920DC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5040CCE6"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4C00BA4B" w14:textId="47146218"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52F7B6A5" w14:textId="2B40E82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0426CB43" w14:textId="16FF163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F506B5B" w14:textId="7055A0B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B336DBB" w14:textId="209DB5E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F057972" w14:textId="1DED8BF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010F470" w14:textId="116710B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57E476C" w14:textId="4181A3E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3886F92A" w14:textId="555822B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D118E8F" w14:textId="5A0E12D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596D6AC" w14:textId="20F9420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6B64C57" w14:textId="458D5E4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A9B86DD" w14:textId="068A2A1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B919D49" w14:textId="6F8111E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0C4BBA90" w14:textId="18B6E55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402958E1"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6101824C" w14:textId="7404121A"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1F08949" w14:textId="6EF0B1B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53CF69AB" w14:textId="2DF4881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715AF25" w14:textId="4C9AF35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75ECF91A" w14:textId="40CC351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F1D5268" w14:textId="0751A4C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2EF3247" w14:textId="25E8218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D68A71B" w14:textId="17B490E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62DFA46D" w14:textId="6A81CEE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38B3DFE9" w14:textId="56B2C93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7A1C037" w14:textId="4AF0CDF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357DE43" w14:textId="2566FD1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CF699D7" w14:textId="20C6501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3B789D5B" w14:textId="4A6A0C2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1D397424" w14:textId="0A48746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3C02F64E"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0D437460" w14:textId="7453980F"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6FD44909" w14:textId="7994B8C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3E02C705" w14:textId="4954CF4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B99E243" w14:textId="0CD6945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989D6D8" w14:textId="5BC70A0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803E048" w14:textId="7587D9B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7BFEC65" w14:textId="53E18BB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8DCA80C" w14:textId="7E70989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2427A788" w14:textId="77563CC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052D7B6" w14:textId="5C4FC60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52A29A6" w14:textId="1581CEC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D8C988C" w14:textId="4752404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5C52B7E" w14:textId="04C2F6F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8226B8C" w14:textId="1C26460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4B84AD8E" w14:textId="208680D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4000657E"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58AFE062" w14:textId="45FD6166"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6E3FE578" w14:textId="66AEABE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24530C94" w14:textId="530208B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1165778" w14:textId="05BE9F5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712657EE" w14:textId="35CA706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7082E49" w14:textId="60C7FBD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FE484DB" w14:textId="367CEA8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CC99356" w14:textId="1A1D0DD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1C26128D" w14:textId="713F89D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7BA2698F" w14:textId="47823FD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0B897F3" w14:textId="6417145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4AA08A3" w14:textId="64377B0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A1A3A5E" w14:textId="7266FDA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0B3E0A3C" w14:textId="3DE9745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61B4A5B" w14:textId="5071D7B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014A6372"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6A4263D8" w14:textId="041BB037"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0FFD43D7" w14:textId="3060E27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022057F1" w14:textId="1B97AB3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DDA5AF2" w14:textId="7073BF4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CDFB7B4" w14:textId="0DDD37A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D97514E" w14:textId="61F5A00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116D9CD" w14:textId="5169795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4AE7DB6" w14:textId="6197E2D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6519B310" w14:textId="6E0A845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5F76812" w14:textId="4D99D90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F604CAA" w14:textId="5E7C4CD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C69CC3B" w14:textId="2D0CC14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1CCCF4C" w14:textId="0FAEB7D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7939649B" w14:textId="710E4D7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9D591E2" w14:textId="77AAD5B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72766963"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1DD5C5D0" w14:textId="3543D16C"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2D127549" w14:textId="730CA5A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382A43C1" w14:textId="4B12471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8761738" w14:textId="3BA96B7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7565A83E" w14:textId="230AB81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7F437C0" w14:textId="2E79CB0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F0BA9E0" w14:textId="02BF3D2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D80CA26" w14:textId="11E3F3D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20D7CA21" w14:textId="767BC0A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117221EB" w14:textId="52DA5AC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28BE440" w14:textId="5BFC85E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BC047B7" w14:textId="5E38EE6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A8BF081" w14:textId="1A0C46A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3596411B" w14:textId="6AA9631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04C8425" w14:textId="0849053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366722F1"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43B5F506" w14:textId="16026E23"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3685BCF9" w14:textId="67D8361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43AF7579" w14:textId="7329E4B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D3A74B4" w14:textId="02915F6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69BFDC1" w14:textId="090E12C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96278DB" w14:textId="1E92600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1C335B0" w14:textId="35523EA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8EF6964" w14:textId="6671377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13AB13F9" w14:textId="3E1C7AF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529E7A3" w14:textId="2A0D325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3A82A2F" w14:textId="62850F2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5674256" w14:textId="5AD5ADC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568C159" w14:textId="58D0BAF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6ECE4095" w14:textId="0E114FA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79907861" w14:textId="2B8D96F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41A9AE10"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2DB43B36" w14:textId="7647FF7E"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76506147" w14:textId="1BD935E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04B0D8C2" w14:textId="71BD068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F78369D" w14:textId="1A01555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1D3D7FD" w14:textId="4508CE2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711CC2C" w14:textId="350BB47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0D25D7E" w14:textId="38B4011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1599CBE" w14:textId="1109E2B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55DEE310" w14:textId="24719EB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2B9C5EF" w14:textId="422AA49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BEB5BF6" w14:textId="6B07C79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F33A2B0" w14:textId="1EF8F31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AF52E3A" w14:textId="7177586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0AFB3D51" w14:textId="6AD7BBE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36C0286" w14:textId="2ACC822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32794A19"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25877E6C" w14:textId="73CFAC6A" w:rsidR="000954A8" w:rsidRPr="00584D5E"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5A09AA35" w14:textId="5923927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3FD39D34" w14:textId="454ACE5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442A796" w14:textId="3583D92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C23FB35" w14:textId="1C1520C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B6918AB" w14:textId="423C963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9E407B3" w14:textId="5BB1E1C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C0844FB" w14:textId="3051A11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044B1AB1" w14:textId="4E4263F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04BB30B" w14:textId="66D4BBD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320966D" w14:textId="226D517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4377684" w14:textId="2B9A953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ECA7229" w14:textId="01F73DF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78A4EF6" w14:textId="72CF6A6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0003F276" w14:textId="2A81F55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5F3AFECC"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721C6185" w14:textId="01165B7E"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5D61B12" w14:textId="23D0911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41D96B6A" w14:textId="3622150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CFA8E3C" w14:textId="39E49F6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32F6DA3" w14:textId="237F5EF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D8DD7E4" w14:textId="4DB38BE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59FF8DB" w14:textId="7AE6421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51AB7C9" w14:textId="002E826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5D0965C5" w14:textId="74AFFBF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4C9228E8" w14:textId="3711A28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E382D2A" w14:textId="6B6CA2C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C2978C6" w14:textId="4D890B7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E0B3FF0" w14:textId="659A6D1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60A0A557" w14:textId="293A1E5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0DF3DB91" w14:textId="1392006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0367CBB3"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754DCFFE" w14:textId="66477E79"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45313517" w14:textId="192B188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0BCE89E7" w14:textId="5E92BF6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D8D0E88" w14:textId="527F419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7731FF0" w14:textId="4BA73F2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69D44A8" w14:textId="06764A7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A5FAE49" w14:textId="7C21D64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3ADE469" w14:textId="261F23C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31206B55" w14:textId="2B0C7FB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43C277E4" w14:textId="52D28A8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67E41C5" w14:textId="5E669DF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4ADD12D" w14:textId="4BE033B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B3E5E14" w14:textId="2FD80B1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42ABD79E" w14:textId="18C3EE0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57BA4A2" w14:textId="1EA32E5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695C07EA"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3FFE3445" w14:textId="5FCBD7E6"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6281548" w14:textId="1AE55ED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1AC5394F" w14:textId="48B17E9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B34507C" w14:textId="5F9C03E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1007525" w14:textId="63C72AB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99AECF3" w14:textId="3C8EB38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780FE51" w14:textId="3153BB4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AA953AD" w14:textId="57ECA27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1CFBDD0E" w14:textId="2D1E963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055C2753" w14:textId="0C52919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B5D4856" w14:textId="7E26C92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4ACD307" w14:textId="09BBD789"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75286777" w14:textId="21B6CE5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2A163BB7" w14:textId="53ED4F6B"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31FD9C25" w14:textId="4BD1CB0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6D38306B"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0AA878FF" w14:textId="213B57CB"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7C369212" w14:textId="2610BB6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548EA8A9" w14:textId="43D8BE1D"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FE9396D" w14:textId="0A6FFE9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14D093A" w14:textId="0E9AEB1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367CF02" w14:textId="2CCD802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07D70DE" w14:textId="45EDE6C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75FD948" w14:textId="04A678B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531F5088" w14:textId="2F67007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73616624" w14:textId="23AC6EB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A987321" w14:textId="4AEAE84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585A329" w14:textId="64ED205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2D14492" w14:textId="64D831F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140655D" w14:textId="6795FE6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3E7D6FD6" w14:textId="449E73FF"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3234673F" w14:textId="77777777" w:rsidTr="000954A8">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1FA6643F" w14:textId="7CA3D066"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4D60839A" w14:textId="085935B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0AA58610" w14:textId="745F1B4E"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0B14C27F" w14:textId="54650A7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36763BD5" w14:textId="43E5F50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0E22EF8" w14:textId="46938DF7"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3030E312" w14:textId="6CC78A5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5E83F07F" w14:textId="59C1B461"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BFBFBF"/>
            <w:noWrap/>
            <w:vAlign w:val="bottom"/>
            <w:hideMark/>
          </w:tcPr>
          <w:p w14:paraId="06AE1281" w14:textId="4BA0BC95"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5F089496" w14:textId="02AF0DD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67392165" w14:textId="4188F43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5C316E8" w14:textId="0FFF08A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8527561" w14:textId="4CC5463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BFBFBF"/>
            <w:noWrap/>
            <w:vAlign w:val="bottom"/>
            <w:hideMark/>
          </w:tcPr>
          <w:p w14:paraId="0E6E05CC" w14:textId="5914076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2DE12AD1" w14:textId="21F0FF4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r w:rsidR="000954A8" w:rsidRPr="001F12C9" w14:paraId="2F08145F" w14:textId="77777777" w:rsidTr="000954A8">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1F69B521" w14:textId="21CF486B" w:rsidR="000954A8" w:rsidRPr="00584D5E"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0954A8">
              <w:rPr>
                <w:rFonts w:ascii="Calibri" w:hAnsi="Calibri" w:cs="Calibri"/>
                <w:color w:val="000000"/>
                <w:sz w:val="18"/>
                <w:szCs w:val="18"/>
              </w:rPr>
              <w:t xml:space="preserve"> </w:t>
            </w:r>
            <w:r w:rsidR="009C11D6">
              <w:rPr>
                <w:rFonts w:ascii="Calibri" w:hAnsi="Calibri" w:cs="Calibri"/>
                <w:color w:val="000000"/>
                <w:sz w:val="18"/>
                <w:szCs w:val="18"/>
              </w:rPr>
              <w:t>–</w:t>
            </w:r>
            <w:r w:rsidR="000954A8">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BFBFBF"/>
            <w:noWrap/>
            <w:vAlign w:val="bottom"/>
            <w:hideMark/>
          </w:tcPr>
          <w:p w14:paraId="35567347" w14:textId="175DEDE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hideMark/>
          </w:tcPr>
          <w:p w14:paraId="50913EC9" w14:textId="179160F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F22969C" w14:textId="67D6262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1CF8C69A" w14:textId="1C6DDC2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0EE7B307" w14:textId="30829DD0"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9CBC60B" w14:textId="28CD286C"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49797E2B" w14:textId="18020072"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BFBFBF"/>
            <w:noWrap/>
            <w:vAlign w:val="bottom"/>
            <w:hideMark/>
          </w:tcPr>
          <w:p w14:paraId="54EA2038" w14:textId="33E0E8E6"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34E2F410" w14:textId="5E1FA12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01B9DCFD" w14:textId="210B7D4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25F7AD9" w14:textId="0B8D0CBA"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33F8C5BB" w14:textId="275DA3D8"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BFBFBF"/>
            <w:noWrap/>
            <w:vAlign w:val="bottom"/>
            <w:hideMark/>
          </w:tcPr>
          <w:p w14:paraId="69C65AD1" w14:textId="52203B84"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7996F37E" w14:textId="1B55BB93" w:rsidR="000954A8" w:rsidRPr="001F12C9" w:rsidRDefault="000954A8" w:rsidP="000954A8">
            <w:pPr>
              <w:spacing w:after="0" w:line="240" w:lineRule="auto"/>
              <w:rPr>
                <w:rFonts w:ascii="Calibri" w:hAnsi="Calibri" w:cs="Calibri"/>
                <w:color w:val="000000"/>
                <w:lang w:eastAsia="en-GB"/>
              </w:rPr>
            </w:pPr>
            <w:r>
              <w:rPr>
                <w:rFonts w:ascii="Calibri" w:hAnsi="Calibri" w:cs="Calibri"/>
                <w:color w:val="000000"/>
              </w:rPr>
              <w:t> </w:t>
            </w:r>
          </w:p>
        </w:tc>
      </w:tr>
    </w:tbl>
    <w:p w14:paraId="6402540E" w14:textId="77777777" w:rsidR="000954A8" w:rsidRDefault="000954A8" w:rsidP="000954A8"/>
    <w:p w14:paraId="485F8B3B" w14:textId="77777777" w:rsidR="000954A8" w:rsidRDefault="000954A8" w:rsidP="000954A8"/>
    <w:p w14:paraId="146D30BA" w14:textId="77777777" w:rsidR="000954A8" w:rsidRDefault="000954A8" w:rsidP="000954A8"/>
    <w:tbl>
      <w:tblPr>
        <w:tblW w:w="16524" w:type="dxa"/>
        <w:tblInd w:w="-1286" w:type="dxa"/>
        <w:tblCellMar>
          <w:left w:w="28" w:type="dxa"/>
          <w:right w:w="28" w:type="dxa"/>
        </w:tblCellMar>
        <w:tblLook w:val="04A0" w:firstRow="1" w:lastRow="0" w:firstColumn="1" w:lastColumn="0" w:noHBand="0" w:noVBand="1"/>
      </w:tblPr>
      <w:tblGrid>
        <w:gridCol w:w="1703"/>
        <w:gridCol w:w="1100"/>
        <w:gridCol w:w="1100"/>
        <w:gridCol w:w="1040"/>
        <w:gridCol w:w="1040"/>
        <w:gridCol w:w="1040"/>
        <w:gridCol w:w="1040"/>
        <w:gridCol w:w="1040"/>
        <w:gridCol w:w="1039"/>
        <w:gridCol w:w="1040"/>
        <w:gridCol w:w="1040"/>
        <w:gridCol w:w="1040"/>
        <w:gridCol w:w="1040"/>
        <w:gridCol w:w="1182"/>
        <w:gridCol w:w="1040"/>
      </w:tblGrid>
      <w:tr w:rsidR="000954A8" w:rsidRPr="001F12C9" w14:paraId="1F69EE36" w14:textId="77777777" w:rsidTr="00105A57">
        <w:trPr>
          <w:trHeight w:val="288"/>
        </w:trPr>
        <w:tc>
          <w:tcPr>
            <w:tcW w:w="1703" w:type="dxa"/>
            <w:tcBorders>
              <w:top w:val="single" w:sz="8" w:space="0" w:color="auto"/>
              <w:left w:val="single" w:sz="8" w:space="0" w:color="auto"/>
              <w:bottom w:val="single" w:sz="4" w:space="0" w:color="auto"/>
              <w:right w:val="nil"/>
            </w:tcBorders>
            <w:shd w:val="clear" w:color="000000" w:fill="BFBFBF"/>
            <w:vAlign w:val="bottom"/>
            <w:hideMark/>
          </w:tcPr>
          <w:p w14:paraId="3BF2FE53" w14:textId="77777777" w:rsidR="000954A8" w:rsidRPr="001F12C9" w:rsidRDefault="000954A8" w:rsidP="00105A57">
            <w:pPr>
              <w:spacing w:after="0" w:line="240" w:lineRule="auto"/>
              <w:rPr>
                <w:rFonts w:ascii="Calibri" w:hAnsi="Calibri" w:cs="Calibri"/>
                <w:color w:val="000000"/>
                <w:sz w:val="18"/>
                <w:szCs w:val="18"/>
                <w:lang w:eastAsia="en-GB"/>
              </w:rPr>
            </w:pPr>
            <w:r w:rsidRPr="001F12C9">
              <w:rPr>
                <w:rFonts w:ascii="Calibri" w:hAnsi="Calibri" w:cs="Calibri"/>
                <w:color w:val="000000"/>
                <w:sz w:val="18"/>
                <w:szCs w:val="18"/>
                <w:lang w:eastAsia="en-GB"/>
              </w:rPr>
              <w:lastRenderedPageBreak/>
              <w:t> </w:t>
            </w:r>
          </w:p>
        </w:tc>
        <w:tc>
          <w:tcPr>
            <w:tcW w:w="9479" w:type="dxa"/>
            <w:gridSpan w:val="9"/>
            <w:tcBorders>
              <w:top w:val="single" w:sz="8" w:space="0" w:color="auto"/>
              <w:left w:val="single" w:sz="8" w:space="0" w:color="auto"/>
              <w:bottom w:val="single" w:sz="4" w:space="0" w:color="auto"/>
              <w:right w:val="single" w:sz="8" w:space="0" w:color="000000"/>
            </w:tcBorders>
            <w:shd w:val="clear" w:color="000000" w:fill="C6E0B4"/>
            <w:noWrap/>
            <w:vAlign w:val="bottom"/>
            <w:hideMark/>
          </w:tcPr>
          <w:p w14:paraId="74139D2D" w14:textId="27E9AE58" w:rsidR="000954A8" w:rsidRPr="0017544D" w:rsidRDefault="000954A8" w:rsidP="00105A57">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Global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c>
          <w:tcPr>
            <w:tcW w:w="5342"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2F81BE2F" w14:textId="4AD22BF4" w:rsidR="000954A8" w:rsidRPr="0017544D" w:rsidRDefault="000954A8" w:rsidP="00105A57">
            <w:pPr>
              <w:spacing w:after="0" w:line="240" w:lineRule="auto"/>
              <w:jc w:val="center"/>
              <w:rPr>
                <w:rFonts w:ascii="Calibri" w:hAnsi="Calibri" w:cs="Calibri"/>
                <w:b/>
                <w:color w:val="000000"/>
                <w:sz w:val="18"/>
                <w:szCs w:val="18"/>
                <w:lang w:eastAsia="en-GB"/>
              </w:rPr>
            </w:pPr>
            <w:r w:rsidRPr="0017544D">
              <w:rPr>
                <w:rFonts w:ascii="Calibri" w:hAnsi="Calibri" w:cs="Calibri"/>
                <w:b/>
                <w:color w:val="000000"/>
                <w:sz w:val="18"/>
                <w:szCs w:val="18"/>
                <w:lang w:eastAsia="en-GB"/>
              </w:rPr>
              <w:t xml:space="preserve">E&amp;S Community Disclosure </w:t>
            </w:r>
            <w:r w:rsidR="009C11D6">
              <w:rPr>
                <w:rFonts w:ascii="Calibri" w:hAnsi="Calibri" w:cs="Calibri"/>
                <w:b/>
                <w:color w:val="000000"/>
                <w:sz w:val="18"/>
                <w:szCs w:val="18"/>
                <w:lang w:eastAsia="en-GB"/>
              </w:rPr>
              <w:t>–</w:t>
            </w:r>
            <w:r w:rsidRPr="0017544D">
              <w:rPr>
                <w:rFonts w:ascii="Calibri" w:hAnsi="Calibri" w:cs="Calibri"/>
                <w:b/>
                <w:color w:val="000000"/>
                <w:sz w:val="18"/>
                <w:szCs w:val="18"/>
                <w:lang w:eastAsia="en-GB"/>
              </w:rPr>
              <w:t xml:space="preserve"> Implementation (Project)</w:t>
            </w:r>
          </w:p>
        </w:tc>
      </w:tr>
      <w:tr w:rsidR="000954A8" w:rsidRPr="001F12C9" w14:paraId="6F9B6C05" w14:textId="77777777" w:rsidTr="00105A57">
        <w:trPr>
          <w:trHeight w:val="1692"/>
        </w:trPr>
        <w:tc>
          <w:tcPr>
            <w:tcW w:w="170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DE45EFD" w14:textId="77777777" w:rsidR="000954A8" w:rsidRPr="001F12C9" w:rsidRDefault="000954A8" w:rsidP="00105A57">
            <w:pPr>
              <w:spacing w:after="0" w:line="240" w:lineRule="auto"/>
              <w:jc w:val="center"/>
              <w:rPr>
                <w:rFonts w:ascii="Calibri" w:hAnsi="Calibri" w:cs="Calibri"/>
                <w:color w:val="000000"/>
                <w:sz w:val="18"/>
                <w:szCs w:val="18"/>
                <w:lang w:eastAsia="en-GB"/>
              </w:rPr>
            </w:pPr>
            <w:r w:rsidRPr="001F12C9">
              <w:rPr>
                <w:rFonts w:ascii="Calibri" w:hAnsi="Calibri" w:cs="Calibri"/>
                <w:color w:val="000000"/>
                <w:sz w:val="18"/>
                <w:szCs w:val="18"/>
                <w:lang w:eastAsia="en-GB"/>
              </w:rPr>
              <w:t>Institution</w:t>
            </w:r>
          </w:p>
        </w:tc>
        <w:tc>
          <w:tcPr>
            <w:tcW w:w="11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D1CF3C9"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the E&amp;S risk categorisation of FI projects (on website)?</w:t>
            </w:r>
          </w:p>
        </w:tc>
        <w:tc>
          <w:tcPr>
            <w:tcW w:w="11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AC16B17"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disclose an explanation of the E&amp;S categorisation of FI projects (on website)?</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93641F9"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a summary of E&amp;S risks?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18DC785"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which E&amp;S policies are relevant?</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72C1FE4"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Does the DFI disclose E&amp;S assessments / plans?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2D06137" w14:textId="6FC02CE8"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disclose </w:t>
            </w:r>
            <w:r w:rsidR="009C11D6">
              <w:rPr>
                <w:rFonts w:ascii="Calibri" w:hAnsi="Calibri" w:cs="Calibri"/>
                <w:color w:val="1D1C1D"/>
                <w:sz w:val="18"/>
                <w:szCs w:val="18"/>
                <w:lang w:eastAsia="en-GB"/>
              </w:rPr>
              <w:t>s</w:t>
            </w:r>
            <w:r w:rsidRPr="0017544D">
              <w:rPr>
                <w:rFonts w:ascii="Calibri" w:hAnsi="Calibri" w:cs="Calibri"/>
                <w:color w:val="1D1C1D"/>
                <w:sz w:val="18"/>
                <w:szCs w:val="18"/>
                <w:lang w:eastAsia="en-GB"/>
              </w:rPr>
              <w:t xml:space="preserve">takeholder </w:t>
            </w:r>
            <w:r w:rsidR="009C11D6">
              <w:rPr>
                <w:rFonts w:ascii="Calibri" w:hAnsi="Calibri" w:cs="Calibri"/>
                <w:color w:val="1D1C1D"/>
                <w:sz w:val="18"/>
                <w:szCs w:val="18"/>
                <w:lang w:eastAsia="en-GB"/>
              </w:rPr>
              <w:t>e</w:t>
            </w:r>
            <w:r w:rsidRPr="0017544D">
              <w:rPr>
                <w:rFonts w:ascii="Calibri" w:hAnsi="Calibri" w:cs="Calibri"/>
                <w:color w:val="1D1C1D"/>
                <w:sz w:val="18"/>
                <w:szCs w:val="18"/>
                <w:lang w:eastAsia="en-GB"/>
              </w:rPr>
              <w:t xml:space="preserve">ngagement </w:t>
            </w:r>
            <w:r w:rsidR="009C11D6">
              <w:rPr>
                <w:rFonts w:ascii="Calibri" w:hAnsi="Calibri" w:cs="Calibri"/>
                <w:color w:val="1D1C1D"/>
                <w:sz w:val="18"/>
                <w:szCs w:val="18"/>
                <w:lang w:eastAsia="en-GB"/>
              </w:rPr>
              <w:t>p</w:t>
            </w:r>
            <w:r w:rsidRPr="0017544D">
              <w:rPr>
                <w:rFonts w:ascii="Calibri" w:hAnsi="Calibri" w:cs="Calibri"/>
                <w:color w:val="1D1C1D"/>
                <w:sz w:val="18"/>
                <w:szCs w:val="18"/>
                <w:lang w:eastAsia="en-GB"/>
              </w:rPr>
              <w:t>lans?</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F2E70B1" w14:textId="04B3C99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t</w:t>
            </w:r>
            <w:r w:rsidRPr="0017544D">
              <w:rPr>
                <w:rFonts w:ascii="Calibri" w:hAnsi="Calibri" w:cs="Calibri"/>
                <w:color w:val="1D1C1D"/>
                <w:sz w:val="18"/>
                <w:szCs w:val="18"/>
                <w:lang w:eastAsia="en-GB"/>
              </w:rPr>
              <w:t xml:space="preserve">eam </w:t>
            </w:r>
            <w:r w:rsidR="009C11D6">
              <w:rPr>
                <w:rFonts w:ascii="Calibri" w:hAnsi="Calibri" w:cs="Calibri"/>
                <w:color w:val="1D1C1D"/>
                <w:sz w:val="18"/>
                <w:szCs w:val="18"/>
                <w:lang w:eastAsia="en-GB"/>
              </w:rPr>
              <w:t>l</w:t>
            </w:r>
            <w:r w:rsidRPr="0017544D">
              <w:rPr>
                <w:rFonts w:ascii="Calibri" w:hAnsi="Calibri" w:cs="Calibri"/>
                <w:color w:val="1D1C1D"/>
                <w:sz w:val="18"/>
                <w:szCs w:val="18"/>
                <w:lang w:eastAsia="en-GB"/>
              </w:rPr>
              <w:t>ead contact?</w:t>
            </w:r>
          </w:p>
        </w:tc>
        <w:tc>
          <w:tcPr>
            <w:tcW w:w="103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3A61DEC" w14:textId="16B31D8C"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a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 xml:space="preserve">lient </w:t>
            </w:r>
            <w:r w:rsidR="009C11D6">
              <w:rPr>
                <w:rFonts w:ascii="Calibri" w:hAnsi="Calibri" w:cs="Calibri"/>
                <w:color w:val="1D1C1D"/>
                <w:sz w:val="18"/>
                <w:szCs w:val="18"/>
                <w:lang w:eastAsia="en-GB"/>
              </w:rPr>
              <w:t>c</w:t>
            </w:r>
            <w:r w:rsidRPr="0017544D">
              <w:rPr>
                <w:rFonts w:ascii="Calibri" w:hAnsi="Calibri" w:cs="Calibri"/>
                <w:color w:val="1D1C1D"/>
                <w:sz w:val="18"/>
                <w:szCs w:val="18"/>
                <w:lang w:eastAsia="en-GB"/>
              </w:rPr>
              <w:t>ontact?</w:t>
            </w:r>
          </w:p>
        </w:tc>
        <w:tc>
          <w:tcPr>
            <w:tcW w:w="104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46D6EEF4"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Are all documents disclosed in relevant languages? </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E99E92C"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date of community E&amp;S disclosure?</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193115B"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place of community E&amp;S disclosure?</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20D97C3" w14:textId="77777777" w:rsidR="000954A8" w:rsidRPr="0017544D" w:rsidRDefault="000954A8" w:rsidP="00105A57">
            <w:pPr>
              <w:spacing w:after="0" w:line="240" w:lineRule="auto"/>
              <w:rPr>
                <w:rFonts w:ascii="Calibri" w:hAnsi="Calibri" w:cs="Calibri"/>
                <w:color w:val="000000"/>
                <w:sz w:val="18"/>
                <w:szCs w:val="18"/>
                <w:lang w:eastAsia="en-GB"/>
              </w:rPr>
            </w:pPr>
            <w:r w:rsidRPr="0017544D">
              <w:rPr>
                <w:rFonts w:ascii="Calibri" w:hAnsi="Calibri" w:cs="Calibri"/>
                <w:color w:val="000000"/>
                <w:sz w:val="18"/>
                <w:szCs w:val="18"/>
                <w:lang w:eastAsia="en-GB"/>
              </w:rPr>
              <w:t>Does the DFI state the method of community disclosure?</w:t>
            </w:r>
          </w:p>
        </w:tc>
        <w:tc>
          <w:tcPr>
            <w:tcW w:w="118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E840D87"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Does the DFI provide documentation of what was disclosed? </w:t>
            </w:r>
          </w:p>
        </w:tc>
        <w:tc>
          <w:tcPr>
            <w:tcW w:w="104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B07A6EA" w14:textId="77777777" w:rsidR="000954A8" w:rsidRPr="0017544D" w:rsidRDefault="000954A8" w:rsidP="00105A57">
            <w:pPr>
              <w:spacing w:after="0" w:line="240" w:lineRule="auto"/>
              <w:rPr>
                <w:rFonts w:ascii="Calibri" w:hAnsi="Calibri" w:cs="Calibri"/>
                <w:color w:val="1D1C1D"/>
                <w:sz w:val="18"/>
                <w:szCs w:val="18"/>
                <w:lang w:eastAsia="en-GB"/>
              </w:rPr>
            </w:pPr>
            <w:r w:rsidRPr="0017544D">
              <w:rPr>
                <w:rFonts w:ascii="Calibri" w:hAnsi="Calibri" w:cs="Calibri"/>
                <w:color w:val="1D1C1D"/>
                <w:sz w:val="18"/>
                <w:szCs w:val="18"/>
                <w:lang w:eastAsia="en-GB"/>
              </w:rPr>
              <w:t xml:space="preserve">Were documents disclosed in a relevant language? </w:t>
            </w:r>
          </w:p>
        </w:tc>
      </w:tr>
      <w:tr w:rsidR="000954A8" w:rsidRPr="001F12C9" w14:paraId="0DFFA10B" w14:textId="77777777" w:rsidTr="00105A57">
        <w:trPr>
          <w:trHeight w:val="300"/>
        </w:trPr>
        <w:tc>
          <w:tcPr>
            <w:tcW w:w="170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88BF653" w14:textId="70814D96" w:rsidR="000954A8" w:rsidRPr="00584D5E" w:rsidRDefault="000954A8" w:rsidP="00105A57">
            <w:pPr>
              <w:spacing w:after="0" w:line="240" w:lineRule="auto"/>
              <w:jc w:val="center"/>
              <w:rPr>
                <w:rFonts w:ascii="Calibri" w:hAnsi="Calibri" w:cs="Calibri"/>
                <w:color w:val="000000"/>
                <w:sz w:val="18"/>
                <w:szCs w:val="18"/>
                <w:lang w:eastAsia="en-GB"/>
              </w:rPr>
            </w:pPr>
            <w:r w:rsidRPr="00584D5E">
              <w:rPr>
                <w:rFonts w:ascii="Calibri" w:hAnsi="Calibri" w:cs="Calibri"/>
                <w:color w:val="000000"/>
                <w:sz w:val="18"/>
                <w:szCs w:val="18"/>
                <w:lang w:eastAsia="en-GB"/>
              </w:rPr>
              <w:t xml:space="preserve">Multilaterals </w:t>
            </w:r>
            <w:r w:rsidR="009C11D6">
              <w:rPr>
                <w:rFonts w:ascii="Calibri" w:hAnsi="Calibri" w:cs="Calibri"/>
                <w:color w:val="000000"/>
                <w:sz w:val="18"/>
                <w:szCs w:val="18"/>
                <w:lang w:eastAsia="en-GB"/>
              </w:rPr>
              <w:t>(</w:t>
            </w:r>
            <w:r w:rsidRPr="00584D5E">
              <w:rPr>
                <w:rFonts w:ascii="Calibri" w:hAnsi="Calibri" w:cs="Calibri"/>
                <w:color w:val="000000"/>
                <w:sz w:val="18"/>
                <w:szCs w:val="18"/>
                <w:lang w:eastAsia="en-GB"/>
              </w:rPr>
              <w:t>Private</w:t>
            </w:r>
            <w:r w:rsidR="009C11D6">
              <w:rPr>
                <w:rFonts w:ascii="Calibri" w:hAnsi="Calibri" w:cs="Calibri"/>
                <w:color w:val="000000"/>
                <w:sz w:val="18"/>
                <w:szCs w:val="18"/>
                <w:lang w:eastAsia="en-GB"/>
              </w:rPr>
              <w:t>)</w:t>
            </w:r>
          </w:p>
        </w:tc>
        <w:tc>
          <w:tcPr>
            <w:tcW w:w="11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C75A764"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8A38DFA"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58AAA54"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3B531C2"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9429FC3"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BF7F634"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2ACCDD5"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A612CE8"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D04B9E3"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95C322D"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0FDB3CD"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FE795F1"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18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270098E"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F2B5F9C" w14:textId="77777777" w:rsidR="000954A8" w:rsidRPr="001F12C9" w:rsidRDefault="000954A8" w:rsidP="00105A57">
            <w:pPr>
              <w:spacing w:after="0" w:line="240" w:lineRule="auto"/>
              <w:rPr>
                <w:rFonts w:ascii="Calibri" w:hAnsi="Calibri" w:cs="Calibri"/>
                <w:color w:val="000000"/>
                <w:lang w:eastAsia="en-GB"/>
              </w:rPr>
            </w:pPr>
            <w:r w:rsidRPr="001F12C9">
              <w:rPr>
                <w:rFonts w:ascii="Calibri" w:hAnsi="Calibri" w:cs="Calibri"/>
                <w:color w:val="000000"/>
                <w:lang w:eastAsia="en-GB"/>
              </w:rPr>
              <w:t> </w:t>
            </w:r>
          </w:p>
        </w:tc>
      </w:tr>
      <w:tr w:rsidR="00105A57" w:rsidRPr="001F12C9" w14:paraId="1D4CD091" w14:textId="77777777" w:rsidTr="00105A57">
        <w:trPr>
          <w:trHeight w:val="288"/>
        </w:trPr>
        <w:tc>
          <w:tcPr>
            <w:tcW w:w="1703" w:type="dxa"/>
            <w:tcBorders>
              <w:top w:val="single" w:sz="8" w:space="0" w:color="auto"/>
              <w:left w:val="single" w:sz="8" w:space="0" w:color="auto"/>
              <w:bottom w:val="single" w:sz="4" w:space="0" w:color="auto"/>
              <w:right w:val="nil"/>
            </w:tcBorders>
            <w:shd w:val="clear" w:color="000000" w:fill="BFBFBF"/>
            <w:vAlign w:val="bottom"/>
            <w:hideMark/>
          </w:tcPr>
          <w:p w14:paraId="22D1CD68" w14:textId="2819E27A" w:rsidR="00105A57" w:rsidRPr="00584D5E" w:rsidRDefault="003B49AF"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65C1E146" w14:textId="521DF25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59EC3A1B" w14:textId="50133D4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567E0B6D" w14:textId="74486B5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C894AD6" w14:textId="7DDA383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7A08BF57" w14:textId="5B37D36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3CA17760" w14:textId="022F6CE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196D60A4" w14:textId="3700A51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8" w:space="0" w:color="auto"/>
              <w:left w:val="nil"/>
              <w:bottom w:val="single" w:sz="4" w:space="0" w:color="auto"/>
              <w:right w:val="single" w:sz="4" w:space="0" w:color="auto"/>
            </w:tcBorders>
            <w:shd w:val="clear" w:color="000000" w:fill="FF0000"/>
            <w:noWrap/>
            <w:vAlign w:val="bottom"/>
            <w:hideMark/>
          </w:tcPr>
          <w:p w14:paraId="142120FD" w14:textId="2AC3B84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55FB403B" w14:textId="5674E72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22DC0BB9" w14:textId="1A931D4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6EBA8E72" w14:textId="27470E1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4" w:space="0" w:color="auto"/>
            </w:tcBorders>
            <w:shd w:val="clear" w:color="000000" w:fill="FF0000"/>
            <w:noWrap/>
            <w:vAlign w:val="bottom"/>
            <w:hideMark/>
          </w:tcPr>
          <w:p w14:paraId="05F7AE3E" w14:textId="7F49D6A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8" w:space="0" w:color="auto"/>
              <w:left w:val="nil"/>
              <w:bottom w:val="single" w:sz="4" w:space="0" w:color="auto"/>
              <w:right w:val="single" w:sz="4" w:space="0" w:color="auto"/>
            </w:tcBorders>
            <w:shd w:val="clear" w:color="000000" w:fill="FF0000"/>
            <w:noWrap/>
            <w:vAlign w:val="bottom"/>
            <w:hideMark/>
          </w:tcPr>
          <w:p w14:paraId="09E439B3" w14:textId="2E7F7F0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8" w:space="0" w:color="auto"/>
              <w:left w:val="nil"/>
              <w:bottom w:val="single" w:sz="4" w:space="0" w:color="auto"/>
              <w:right w:val="single" w:sz="8" w:space="0" w:color="auto"/>
            </w:tcBorders>
            <w:shd w:val="clear" w:color="000000" w:fill="FF0000"/>
            <w:noWrap/>
            <w:vAlign w:val="bottom"/>
            <w:hideMark/>
          </w:tcPr>
          <w:p w14:paraId="13862BD9" w14:textId="53D616C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2D327D16"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26EA0F03" w14:textId="4645347C" w:rsidR="00105A57" w:rsidRPr="00584D5E" w:rsidRDefault="003B49AF"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7C4EB2BD" w14:textId="2DB32DA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722BF5E4" w14:textId="45546B5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B852823" w14:textId="3E56818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E618760" w14:textId="5B6D4AE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E9364B6" w14:textId="4DC421C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78B771A" w14:textId="7174425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C650A3F" w14:textId="16BD0B9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6B46D8A5" w14:textId="607EDC1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17F20FE7" w14:textId="0E7F528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C58E25E" w14:textId="708F400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8F0F4A2" w14:textId="7E6DC82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EE5C571" w14:textId="425F966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1FD44AAF" w14:textId="4245866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E41CBC1" w14:textId="7343490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3225294B"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04F583E5" w14:textId="67FB6444"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59D1A5EE" w14:textId="45CB4E1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5AD78F13" w14:textId="6F92D6E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A98B029" w14:textId="542C4B4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6EAAC9B7" w14:textId="30724CB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290973DB" w14:textId="257F201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6AAE747E" w14:textId="6E3DA5C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41B8011B" w14:textId="6B09EE9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BFBFBF"/>
            <w:noWrap/>
            <w:vAlign w:val="bottom"/>
            <w:hideMark/>
          </w:tcPr>
          <w:p w14:paraId="4B0F41E6" w14:textId="5A42012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235FED46" w14:textId="01E4266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321E4C4E" w14:textId="4F232D0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4F6216D0" w14:textId="5547B5E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01121889" w14:textId="25BC0D6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BFBFBF"/>
            <w:noWrap/>
            <w:vAlign w:val="bottom"/>
            <w:hideMark/>
          </w:tcPr>
          <w:p w14:paraId="2E43F39F" w14:textId="5315F14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7FE5E8E9" w14:textId="0F2B768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6BED45CF"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56AE0108" w14:textId="3C872EBD"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6C6A6120" w14:textId="537D77C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481D04EE" w14:textId="1D0052A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C53057D" w14:textId="1CF1527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8065CE2" w14:textId="7B1FB9F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7262716" w14:textId="2EBFF41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DB660CB" w14:textId="7F5762A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8AC1182" w14:textId="5CBB6B0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1C285FD3" w14:textId="7399D1B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3F0F2F3" w14:textId="4EB65C8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DA53130" w14:textId="4EBE48F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55CE145" w14:textId="631F0E7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73ADDF1" w14:textId="309A524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8616A80" w14:textId="10AB454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3C3F8565" w14:textId="446E42D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67EAE3B4"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089C1967" w14:textId="2918E114"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C000"/>
            <w:noWrap/>
            <w:vAlign w:val="bottom"/>
            <w:hideMark/>
          </w:tcPr>
          <w:p w14:paraId="678739FD" w14:textId="4E183E2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49C89A3E" w14:textId="26D1E0F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FD2159D" w14:textId="6D5CBC8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99400C0" w14:textId="2756EC0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DEDA1FD" w14:textId="1DC834D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06C3164" w14:textId="0F788D4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1AF91F0" w14:textId="5080F45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677E5809" w14:textId="65B726A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750445C8" w14:textId="16033ED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FF5F4CE" w14:textId="1B31278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9BD5315" w14:textId="23FF318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F293B13" w14:textId="0E66A37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7BCC17B3" w14:textId="60CF9AD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5FB61906" w14:textId="0BF61F1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48E5BE1F"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392E5924" w14:textId="47DD0773"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421E915F" w14:textId="73E6535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29BBB471" w14:textId="465DA63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1061F1B" w14:textId="7987807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2E4104D" w14:textId="7740C0C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2520403" w14:textId="224C2C1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F7096C0" w14:textId="4C722F0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D53FBF1" w14:textId="54A5778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59F52796" w14:textId="5D9BFDA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2CFC99EF" w14:textId="153FC44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1AA23A3" w14:textId="6394DD8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7261ECD" w14:textId="6897879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C78583D" w14:textId="7C41D6C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2FDE1E16" w14:textId="4B49E52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77350AA1" w14:textId="1C59717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5BDD96C1"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30BB7A03" w14:textId="0573B440"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23449B42" w14:textId="5A51C80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1A050879" w14:textId="0588707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E22C719" w14:textId="35DF9058" w:rsidR="00105A57" w:rsidRPr="001F12C9" w:rsidRDefault="00105A57" w:rsidP="00105A57">
            <w:pPr>
              <w:spacing w:after="0" w:line="240" w:lineRule="auto"/>
              <w:rPr>
                <w:rFonts w:ascii="Calibri" w:hAnsi="Calibri" w:cs="Calibri"/>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73CEC51" w14:textId="1B5925A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74297EB" w14:textId="0BB9BE6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0CB10EE" w14:textId="185EA92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95525EC" w14:textId="50A9987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229C8FB3" w14:textId="4BFE24F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B419782" w14:textId="1DE0FCB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E5E57BD" w14:textId="31BAB72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458D97C" w14:textId="49E3CE2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F9C2C23" w14:textId="3D78C75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1555F623" w14:textId="2C176C3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1DD051C4" w14:textId="2B9177B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2E991B7E"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5EED600D" w14:textId="4324AE48"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BFBFBF"/>
            <w:noWrap/>
            <w:vAlign w:val="bottom"/>
            <w:hideMark/>
          </w:tcPr>
          <w:p w14:paraId="538AA8D0" w14:textId="59A3C5E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hideMark/>
          </w:tcPr>
          <w:p w14:paraId="097B2874" w14:textId="3E77292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4CBAB67" w14:textId="4FA2A13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247B7047" w14:textId="613EFFE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2E8F0FD0" w14:textId="4B435B1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415E64FF" w14:textId="00E0A81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D555A95" w14:textId="1E0457D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BFBFBF"/>
            <w:noWrap/>
            <w:vAlign w:val="bottom"/>
            <w:hideMark/>
          </w:tcPr>
          <w:p w14:paraId="2E80FF11" w14:textId="34A8DC7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25C5E919" w14:textId="500F7EF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348C2738" w14:textId="5D3F0EE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7FC95F97" w14:textId="203127F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6B65124C" w14:textId="0B2329B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BFBFBF"/>
            <w:noWrap/>
            <w:vAlign w:val="bottom"/>
            <w:hideMark/>
          </w:tcPr>
          <w:p w14:paraId="1F7BE3EC" w14:textId="3AD41EE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6EE3A761" w14:textId="5D9FCB0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797FDF47"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42C06FF0" w14:textId="713EE3CF"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6B9328BF" w14:textId="10FA2D3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078F0A12" w14:textId="3993737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582108F" w14:textId="5CA8529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9C20462" w14:textId="5D8B6E1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32EF38C" w14:textId="7801BCA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1B423ACC" w14:textId="6757C9B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6D65E07" w14:textId="60223B6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78E21C0A" w14:textId="0A91F4D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155AA23F" w14:textId="6AC6A17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10F130B" w14:textId="1C70C6C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A5A63C3" w14:textId="7AB1E7B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08B216B8" w14:textId="696EBFD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331E5362" w14:textId="5CD026A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2D719578" w14:textId="0C4E2E3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65EDB280"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39A599F5" w14:textId="356828D7"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21102CE3" w14:textId="6DE717A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0496D4FD" w14:textId="28D641C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9759D31" w14:textId="2671621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01C2BE2" w14:textId="5242411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3CC30B9" w14:textId="6BA8CCC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B762F2D" w14:textId="1CA2834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FFCC8DB" w14:textId="03A1E09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1FB26EF9" w14:textId="0806B48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1B581236" w14:textId="0A16656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CBF6D99" w14:textId="11189399"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6DC4119" w14:textId="7F59F1E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ABA56F6" w14:textId="17FC671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59A7175F" w14:textId="3BE51BF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7A388906" w14:textId="1B67A88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095AA11C"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6AE5B423" w14:textId="77F3A003"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093C822D" w14:textId="1C6052E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715ABBB5" w14:textId="1D24D42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0DFF3E8" w14:textId="67EE1AF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A9CED83" w14:textId="1927410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1509974" w14:textId="56DC818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C1BA8F8" w14:textId="4C5E95D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C2E03EA" w14:textId="283C24C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4C590F55" w14:textId="48F838A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0FAE1C3A" w14:textId="03774F5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57DA993" w14:textId="2F5C394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0DF3156" w14:textId="39A29A9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6D748E46" w14:textId="5C1690A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2B83120F" w14:textId="2F8E787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5E58A263" w14:textId="2CAFCC2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1900052B"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74E36D49" w14:textId="56959719" w:rsidR="00105A57" w:rsidRPr="00584D5E" w:rsidRDefault="0047046D"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53E4799D" w14:textId="45D994B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7F1A4BAE" w14:textId="41E28A3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ED655A3" w14:textId="6E3779D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FA018C4" w14:textId="0371A36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BE30D23" w14:textId="68B017D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07BF453" w14:textId="61C4222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E58CA54" w14:textId="4F69761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1F56B882" w14:textId="02714F0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CF116D9" w14:textId="59804F7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8066D32" w14:textId="0933ECE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1997D79B" w14:textId="162CD05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13710E0" w14:textId="53ACA71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688F4AB9" w14:textId="1A17396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5C328408" w14:textId="4210569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7F1FCCA5"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30D3096E" w14:textId="43D28D9F"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2B1D8D64" w14:textId="023BB63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27C5F34C" w14:textId="0F352CF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0136666" w14:textId="4B4041A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334C554F" w14:textId="23497D0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2719417" w14:textId="5BE05A4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2A4AE869" w14:textId="0B787B4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6C2C483" w14:textId="320BE82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BFBFBF"/>
            <w:noWrap/>
            <w:vAlign w:val="bottom"/>
            <w:hideMark/>
          </w:tcPr>
          <w:p w14:paraId="48F98A30" w14:textId="5EF734A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283740E9" w14:textId="20ED429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6AC1EC94" w14:textId="6C7FE24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2C9DE3FA" w14:textId="074FA64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403FAB1D" w14:textId="2691520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BFBFBF"/>
            <w:noWrap/>
            <w:vAlign w:val="bottom"/>
            <w:hideMark/>
          </w:tcPr>
          <w:p w14:paraId="65944156" w14:textId="3F9799B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039B7D3A" w14:textId="69C7915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5E9075E7"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01FAC716" w14:textId="4F12ADAB"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BFBFBF"/>
            <w:noWrap/>
            <w:vAlign w:val="bottom"/>
            <w:hideMark/>
          </w:tcPr>
          <w:p w14:paraId="0CB45543" w14:textId="03857BC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hideMark/>
          </w:tcPr>
          <w:p w14:paraId="7D379CA4" w14:textId="4D087E4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59814457" w14:textId="1AD0B9A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4F27A994" w14:textId="67735C7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3FA162CA" w14:textId="1498AC8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2D57B8EC" w14:textId="144593F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195E11E6" w14:textId="3FC0C06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BFBFBF"/>
            <w:noWrap/>
            <w:vAlign w:val="bottom"/>
            <w:hideMark/>
          </w:tcPr>
          <w:p w14:paraId="48E16811" w14:textId="264648D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0A6220E8" w14:textId="3FAF6DF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719517C1" w14:textId="16D3A8D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7FBD3F25" w14:textId="54DCDC8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BFBFBF"/>
            <w:noWrap/>
            <w:vAlign w:val="bottom"/>
            <w:hideMark/>
          </w:tcPr>
          <w:p w14:paraId="1A2C6E59" w14:textId="297A1D7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BFBFBF"/>
            <w:noWrap/>
            <w:vAlign w:val="bottom"/>
            <w:hideMark/>
          </w:tcPr>
          <w:p w14:paraId="35920235" w14:textId="3C73241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BFBFBF"/>
            <w:noWrap/>
            <w:vAlign w:val="bottom"/>
            <w:hideMark/>
          </w:tcPr>
          <w:p w14:paraId="3D6B75BC" w14:textId="0F821D9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4E011A0D"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6707F921" w14:textId="1A9D54C3"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7ED5B81" w14:textId="3E369FF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27DC28A6" w14:textId="20AFA6D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44103867" w14:textId="7CE703F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3D50A7ED" w14:textId="6F8CC3A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5A470723" w14:textId="0D2A496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71E9B3F6" w14:textId="55EB4C3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2DA9D3F0" w14:textId="154E328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BFBFBF"/>
            <w:noWrap/>
            <w:vAlign w:val="bottom"/>
            <w:hideMark/>
          </w:tcPr>
          <w:p w14:paraId="6734637E" w14:textId="3B70364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5FD9D9A6" w14:textId="430D58A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437F9F54" w14:textId="247C717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210342F" w14:textId="4400AEA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14:paraId="12AE9A50" w14:textId="4CB71B3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BFBFBF"/>
            <w:noWrap/>
            <w:vAlign w:val="bottom"/>
            <w:hideMark/>
          </w:tcPr>
          <w:p w14:paraId="4F629B1F" w14:textId="0376C29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BFBFBF"/>
            <w:noWrap/>
            <w:vAlign w:val="bottom"/>
            <w:hideMark/>
          </w:tcPr>
          <w:p w14:paraId="14E5C69C" w14:textId="5FC4552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217E43EB"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1B513439" w14:textId="6BBE3B65"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154D3DD6" w14:textId="1942DE4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4F49E706" w14:textId="1D55142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130B86E" w14:textId="0BDFF81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5203957" w14:textId="04472D71"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0448F3A" w14:textId="57AFE8D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1378EFE" w14:textId="70BC5AD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0B7587D5" w14:textId="64BE1D6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36E8BCE3" w14:textId="3BF8812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19A32762" w14:textId="770AA23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32AA90E" w14:textId="6C2BB39D"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6A43862" w14:textId="1FB9647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513C737" w14:textId="7B278E2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72CE6AFC" w14:textId="15639EC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73EB35DD" w14:textId="00ADE7F6"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14003885" w14:textId="77777777" w:rsidTr="00105A57">
        <w:trPr>
          <w:trHeight w:val="288"/>
        </w:trPr>
        <w:tc>
          <w:tcPr>
            <w:tcW w:w="1703" w:type="dxa"/>
            <w:tcBorders>
              <w:top w:val="single" w:sz="4" w:space="0" w:color="auto"/>
              <w:left w:val="single" w:sz="8" w:space="0" w:color="auto"/>
              <w:bottom w:val="single" w:sz="4" w:space="0" w:color="auto"/>
              <w:right w:val="nil"/>
            </w:tcBorders>
            <w:shd w:val="clear" w:color="000000" w:fill="BFBFBF"/>
            <w:vAlign w:val="bottom"/>
            <w:hideMark/>
          </w:tcPr>
          <w:p w14:paraId="04003FC1" w14:textId="7BF98F45"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Funds SP</w:t>
            </w:r>
          </w:p>
        </w:tc>
        <w:tc>
          <w:tcPr>
            <w:tcW w:w="1100"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89A7721" w14:textId="0EF6545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hideMark/>
          </w:tcPr>
          <w:p w14:paraId="78D8E050" w14:textId="210B4C2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3224729" w14:textId="40B244F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4510D187" w14:textId="17A6C28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142F585" w14:textId="2E9A7C1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70D1C21C" w14:textId="118D2D2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3A10A15C" w14:textId="5ACB76D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single" w:sz="4" w:space="0" w:color="auto"/>
              <w:left w:val="nil"/>
              <w:bottom w:val="single" w:sz="4" w:space="0" w:color="auto"/>
              <w:right w:val="single" w:sz="4" w:space="0" w:color="auto"/>
            </w:tcBorders>
            <w:shd w:val="clear" w:color="000000" w:fill="FF0000"/>
            <w:noWrap/>
            <w:vAlign w:val="bottom"/>
            <w:hideMark/>
          </w:tcPr>
          <w:p w14:paraId="2B0B238F" w14:textId="2198478C"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655FF652" w14:textId="3D32DDC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D798BAC" w14:textId="2ED33D57"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2AEFFDD5" w14:textId="062102D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4" w:space="0" w:color="auto"/>
            </w:tcBorders>
            <w:shd w:val="clear" w:color="000000" w:fill="FF0000"/>
            <w:noWrap/>
            <w:vAlign w:val="bottom"/>
            <w:hideMark/>
          </w:tcPr>
          <w:p w14:paraId="53E99EA2" w14:textId="44EE2A3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single" w:sz="4" w:space="0" w:color="auto"/>
              <w:left w:val="nil"/>
              <w:bottom w:val="single" w:sz="4" w:space="0" w:color="auto"/>
              <w:right w:val="single" w:sz="4" w:space="0" w:color="auto"/>
            </w:tcBorders>
            <w:shd w:val="clear" w:color="000000" w:fill="FF0000"/>
            <w:noWrap/>
            <w:vAlign w:val="bottom"/>
            <w:hideMark/>
          </w:tcPr>
          <w:p w14:paraId="447786EA" w14:textId="76D4B85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single" w:sz="4" w:space="0" w:color="auto"/>
              <w:left w:val="nil"/>
              <w:bottom w:val="single" w:sz="4" w:space="0" w:color="auto"/>
              <w:right w:val="single" w:sz="8" w:space="0" w:color="auto"/>
            </w:tcBorders>
            <w:shd w:val="clear" w:color="000000" w:fill="FF0000"/>
            <w:noWrap/>
            <w:vAlign w:val="bottom"/>
            <w:hideMark/>
          </w:tcPr>
          <w:p w14:paraId="387FA596" w14:textId="04B0BAAF"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r w:rsidR="00105A57" w:rsidRPr="001F12C9" w14:paraId="204B3B98" w14:textId="77777777" w:rsidTr="00105A57">
        <w:trPr>
          <w:trHeight w:val="300"/>
        </w:trPr>
        <w:tc>
          <w:tcPr>
            <w:tcW w:w="1703" w:type="dxa"/>
            <w:tcBorders>
              <w:top w:val="nil"/>
              <w:left w:val="single" w:sz="8" w:space="0" w:color="auto"/>
              <w:bottom w:val="single" w:sz="8" w:space="0" w:color="auto"/>
              <w:right w:val="nil"/>
            </w:tcBorders>
            <w:shd w:val="clear" w:color="000000" w:fill="BFBFBF"/>
            <w:vAlign w:val="bottom"/>
            <w:hideMark/>
          </w:tcPr>
          <w:p w14:paraId="678515AA" w14:textId="2CB8B094" w:rsidR="00105A57" w:rsidRPr="00584D5E" w:rsidRDefault="009C6206" w:rsidP="00105A57">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105A57">
              <w:rPr>
                <w:rFonts w:ascii="Calibri" w:hAnsi="Calibri" w:cs="Calibri"/>
                <w:color w:val="000000"/>
                <w:sz w:val="18"/>
                <w:szCs w:val="18"/>
              </w:rPr>
              <w:t xml:space="preserve"> </w:t>
            </w:r>
            <w:r w:rsidR="009C11D6">
              <w:rPr>
                <w:rFonts w:ascii="Calibri" w:hAnsi="Calibri" w:cs="Calibri"/>
                <w:color w:val="000000"/>
                <w:sz w:val="18"/>
                <w:szCs w:val="18"/>
              </w:rPr>
              <w:t>–</w:t>
            </w:r>
            <w:r w:rsidR="00105A57">
              <w:rPr>
                <w:rFonts w:ascii="Calibri" w:hAnsi="Calibri" w:cs="Calibri"/>
                <w:color w:val="000000"/>
                <w:sz w:val="18"/>
                <w:szCs w:val="18"/>
              </w:rPr>
              <w:t xml:space="preserve"> Banks SP</w:t>
            </w:r>
          </w:p>
        </w:tc>
        <w:tc>
          <w:tcPr>
            <w:tcW w:w="1100" w:type="dxa"/>
            <w:tcBorders>
              <w:top w:val="nil"/>
              <w:left w:val="single" w:sz="8" w:space="0" w:color="auto"/>
              <w:bottom w:val="single" w:sz="8" w:space="0" w:color="auto"/>
              <w:right w:val="single" w:sz="4" w:space="0" w:color="auto"/>
            </w:tcBorders>
            <w:shd w:val="clear" w:color="000000" w:fill="FF0000"/>
            <w:noWrap/>
            <w:vAlign w:val="bottom"/>
            <w:hideMark/>
          </w:tcPr>
          <w:p w14:paraId="779D024E" w14:textId="7B5AEFD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hideMark/>
          </w:tcPr>
          <w:p w14:paraId="5D6E6B96" w14:textId="6B95238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70224011" w14:textId="6D0C172B"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D00BF90" w14:textId="03AA63F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50C1ED06" w14:textId="5D2E8084"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3AAEE6CE" w14:textId="4C1F1838"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2D94EB1" w14:textId="3B0FD003"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39" w:type="dxa"/>
            <w:tcBorders>
              <w:top w:val="nil"/>
              <w:left w:val="nil"/>
              <w:bottom w:val="single" w:sz="8" w:space="0" w:color="auto"/>
              <w:right w:val="single" w:sz="4" w:space="0" w:color="auto"/>
            </w:tcBorders>
            <w:shd w:val="clear" w:color="000000" w:fill="FF0000"/>
            <w:noWrap/>
            <w:vAlign w:val="bottom"/>
            <w:hideMark/>
          </w:tcPr>
          <w:p w14:paraId="45ACBEAE" w14:textId="24B1C35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0F1C0603" w14:textId="605413C0"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411F4AAD" w14:textId="0941F0E2"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6880A16B" w14:textId="677ABD15"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4" w:space="0" w:color="auto"/>
            </w:tcBorders>
            <w:shd w:val="clear" w:color="000000" w:fill="FF0000"/>
            <w:noWrap/>
            <w:vAlign w:val="bottom"/>
            <w:hideMark/>
          </w:tcPr>
          <w:p w14:paraId="29BD6628" w14:textId="32B5127A"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182" w:type="dxa"/>
            <w:tcBorders>
              <w:top w:val="nil"/>
              <w:left w:val="nil"/>
              <w:bottom w:val="single" w:sz="8" w:space="0" w:color="auto"/>
              <w:right w:val="single" w:sz="4" w:space="0" w:color="auto"/>
            </w:tcBorders>
            <w:shd w:val="clear" w:color="000000" w:fill="FF0000"/>
            <w:noWrap/>
            <w:vAlign w:val="bottom"/>
            <w:hideMark/>
          </w:tcPr>
          <w:p w14:paraId="6204CFAA" w14:textId="016A8C7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c>
          <w:tcPr>
            <w:tcW w:w="1040" w:type="dxa"/>
            <w:tcBorders>
              <w:top w:val="nil"/>
              <w:left w:val="nil"/>
              <w:bottom w:val="single" w:sz="8" w:space="0" w:color="auto"/>
              <w:right w:val="single" w:sz="8" w:space="0" w:color="auto"/>
            </w:tcBorders>
            <w:shd w:val="clear" w:color="000000" w:fill="FF0000"/>
            <w:noWrap/>
            <w:vAlign w:val="bottom"/>
            <w:hideMark/>
          </w:tcPr>
          <w:p w14:paraId="6D9FA35E" w14:textId="5F5859EE" w:rsidR="00105A57" w:rsidRPr="001F12C9" w:rsidRDefault="00105A57" w:rsidP="00105A57">
            <w:pPr>
              <w:spacing w:after="0" w:line="240" w:lineRule="auto"/>
              <w:rPr>
                <w:rFonts w:ascii="Calibri" w:hAnsi="Calibri" w:cs="Calibri"/>
                <w:color w:val="000000"/>
                <w:lang w:eastAsia="en-GB"/>
              </w:rPr>
            </w:pPr>
            <w:r>
              <w:rPr>
                <w:rFonts w:ascii="Calibri" w:hAnsi="Calibri" w:cs="Calibri"/>
                <w:color w:val="000000"/>
              </w:rPr>
              <w:t> </w:t>
            </w:r>
          </w:p>
        </w:tc>
      </w:tr>
    </w:tbl>
    <w:p w14:paraId="1618DEA1" w14:textId="77777777" w:rsidR="006D511D" w:rsidRDefault="006D511D" w:rsidP="006D511D">
      <w:pPr>
        <w:sectPr w:rsidR="006D511D" w:rsidSect="00D53316">
          <w:pgSz w:w="16838" w:h="11906" w:orient="landscape"/>
          <w:pgMar w:top="1440" w:right="1440" w:bottom="1440" w:left="1440" w:header="708" w:footer="708" w:gutter="0"/>
          <w:cols w:space="708"/>
          <w:docGrid w:linePitch="360"/>
        </w:sectPr>
      </w:pPr>
    </w:p>
    <w:p w14:paraId="29B4B828" w14:textId="5E5927E8" w:rsidR="00B6650D" w:rsidRDefault="00B6650D" w:rsidP="00B6650D">
      <w:r>
        <w:lastRenderedPageBreak/>
        <w:t>As can be seen in the table above, disclosure of E&amp;S risks and management of sub-investments is close to non-existent</w:t>
      </w:r>
      <w:r w:rsidR="007F7ADC">
        <w:t>. A</w:t>
      </w:r>
      <w:r>
        <w:t xml:space="preserve"> notable exception is the AsDB investment in the private equity fu</w:t>
      </w:r>
      <w:r w:rsidR="00050A6D">
        <w:t xml:space="preserve">nd Creador IV, profiled below. </w:t>
      </w:r>
    </w:p>
    <w:p w14:paraId="15098FEE" w14:textId="1517073B" w:rsidR="00B6650D" w:rsidRDefault="007A7FB2" w:rsidP="00B6650D">
      <w:r>
        <w:rPr>
          <w:noProof/>
          <w:lang w:eastAsia="en-GB"/>
        </w:rPr>
        <mc:AlternateContent>
          <mc:Choice Requires="wps">
            <w:drawing>
              <wp:anchor distT="45720" distB="45720" distL="114300" distR="114300" simplePos="0" relativeHeight="251659264" behindDoc="0" locked="0" layoutInCell="1" allowOverlap="1" wp14:anchorId="3089430A" wp14:editId="1BE25D88">
                <wp:simplePos x="0" y="0"/>
                <wp:positionH relativeFrom="column">
                  <wp:posOffset>0</wp:posOffset>
                </wp:positionH>
                <wp:positionV relativeFrom="paragraph">
                  <wp:posOffset>50800</wp:posOffset>
                </wp:positionV>
                <wp:extent cx="5353050" cy="645414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54140"/>
                        </a:xfrm>
                        <a:prstGeom prst="rect">
                          <a:avLst/>
                        </a:prstGeom>
                        <a:solidFill>
                          <a:srgbClr val="FFFFFF"/>
                        </a:solidFill>
                        <a:ln w="9525">
                          <a:solidFill>
                            <a:srgbClr val="000000"/>
                          </a:solidFill>
                          <a:miter lim="800000"/>
                          <a:headEnd/>
                          <a:tailEnd/>
                        </a:ln>
                      </wps:spPr>
                      <wps:txbx>
                        <w:txbxContent>
                          <w:p w14:paraId="5CE2FDCF" w14:textId="01E8CBD1" w:rsidR="00920895" w:rsidRDefault="00920895" w:rsidP="00B6650D">
                            <w:pPr>
                              <w:rPr>
                                <w:b/>
                                <w:i/>
                              </w:rPr>
                            </w:pPr>
                            <w:r>
                              <w:rPr>
                                <w:b/>
                                <w:i/>
                              </w:rPr>
                              <w:t xml:space="preserve">Box 2: AsDB and Creador IV: current best practice in private equity fund disclosure. </w:t>
                            </w:r>
                          </w:p>
                          <w:p w14:paraId="0B2FD84D" w14:textId="1253173F" w:rsidR="00920895" w:rsidRDefault="00920895" w:rsidP="00B6650D">
                            <w:r>
                              <w:t xml:space="preserve">During our landscape analysis we identified an investment by AsDB in Creador IV, a private equity fund managed by Creador which focuses on South and Southeast Asia. This investment stands out amongst the AsDB private equity funds in our sample as the only one that disclosed its sub-investments. It is particularly notable as it represents the most extensive disclosure of sub-investments of any FI in our landscape analysis. </w:t>
                            </w:r>
                          </w:p>
                          <w:p w14:paraId="4589BD3E" w14:textId="7EC03BF9" w:rsidR="00920895" w:rsidRDefault="00920895" w:rsidP="00B6650D">
                            <w:r>
                              <w:t xml:space="preserve">As can be seen in the picture below, in addition to “Investment name”, “Country of investment”, and “Sector” (all of which are systematically disclosed by CDC, IFC and Norfund), AsDB disclosed a narrative description of the sub-investments (“Background”), safeguard categorisation, start dates and exit dates for each sub-investment. </w:t>
                            </w:r>
                          </w:p>
                          <w:p w14:paraId="502DC100" w14:textId="77777777" w:rsidR="00920895" w:rsidRDefault="00920895" w:rsidP="00B6650D"/>
                          <w:p w14:paraId="0651EFCD" w14:textId="77777777" w:rsidR="00920895" w:rsidRDefault="00920895" w:rsidP="00B6650D">
                            <w:pPr>
                              <w:jc w:val="center"/>
                            </w:pPr>
                            <w:r>
                              <w:rPr>
                                <w:noProof/>
                                <w:sz w:val="20"/>
                                <w:szCs w:val="20"/>
                                <w:lang w:eastAsia="en-GB"/>
                              </w:rPr>
                              <w:drawing>
                                <wp:inline distT="0" distB="0" distL="0" distR="0" wp14:anchorId="321D163E" wp14:editId="31B209DC">
                                  <wp:extent cx="5204841" cy="2316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2166" cy="2319740"/>
                                          </a:xfrm>
                                          <a:prstGeom prst="rect">
                                            <a:avLst/>
                                          </a:prstGeom>
                                          <a:noFill/>
                                          <a:ln>
                                            <a:noFill/>
                                          </a:ln>
                                        </pic:spPr>
                                      </pic:pic>
                                    </a:graphicData>
                                  </a:graphic>
                                </wp:inline>
                              </w:drawing>
                            </w:r>
                          </w:p>
                          <w:p w14:paraId="106933F0" w14:textId="77777777" w:rsidR="00920895" w:rsidRDefault="00920895" w:rsidP="00B6650D"/>
                          <w:p w14:paraId="2EFA34F6" w14:textId="77777777" w:rsidR="00920895" w:rsidRDefault="00920895" w:rsidP="00B6650D">
                            <w:r>
                              <w:t xml:space="preserve">Communication with AsDB indicates that this form of disclosure is part of a new practice which will be expanded across their private equity fund portfolio. While it should be cautioned that this is not currently systematic practice for AsDB, if applied to the rest of their private equity fund portfolio it has the potential to make the DFI the industry benchmark in terms of sub-investment disclosure.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430A" id="Text Box 217" o:spid="_x0000_s1027" type="#_x0000_t202" style="position:absolute;margin-left:0;margin-top:4pt;width:421.5pt;height:50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">
                <v:textbox>
                  <w:txbxContent>
                    <w:p w14:paraId="5CE2FDCF" w14:textId="01E8CBD1" w:rsidR="00920895" w:rsidRDefault="00920895" w:rsidP="00B6650D">
                      <w:pPr>
                        <w:rPr>
                          <w:b/>
                          <w:i/>
                        </w:rPr>
                      </w:pPr>
                      <w:r>
                        <w:rPr>
                          <w:b/>
                          <w:i/>
                        </w:rPr>
                        <w:t xml:space="preserve">Box 2: AsDB and Creador IV: current best practice in private equity fund disclosure. </w:t>
                      </w:r>
                    </w:p>
                    <w:p w14:paraId="0B2FD84D" w14:textId="1253173F" w:rsidR="00920895" w:rsidRDefault="00920895" w:rsidP="00B6650D">
                      <w:r>
                        <w:t xml:space="preserve">During our landscape analysis we identified an investment by AsDB in Creador IV, a private equity fund managed by Creador which focuses on South and Southeast Asia. This investment stands out amongst the AsDB private equity funds in our sample as the only one that disclosed its sub-investments. It is particularly notable as it represents the most extensive disclosure of sub-investments of any FI in our landscape analysis. </w:t>
                      </w:r>
                    </w:p>
                    <w:p w14:paraId="4589BD3E" w14:textId="7EC03BF9" w:rsidR="00920895" w:rsidRDefault="00920895" w:rsidP="00B6650D">
                      <w:r>
                        <w:t xml:space="preserve">As can be seen in the picture below, in addition to “Investment name”, “Country of investment”, and “Sector” (all of which are systematically disclosed by CDC, IFC and Norfund), AsDB disclosed a narrative description of the sub-investments (“Background”), safeguard categorisation, start dates and exit dates for each sub-investment. </w:t>
                      </w:r>
                    </w:p>
                    <w:p w14:paraId="502DC100" w14:textId="77777777" w:rsidR="00920895" w:rsidRDefault="00920895" w:rsidP="00B6650D"/>
                    <w:p w14:paraId="0651EFCD" w14:textId="77777777" w:rsidR="00920895" w:rsidRDefault="00920895" w:rsidP="00B6650D">
                      <w:pPr>
                        <w:jc w:val="center"/>
                      </w:pPr>
                      <w:r>
                        <w:rPr>
                          <w:noProof/>
                          <w:sz w:val="20"/>
                          <w:szCs w:val="20"/>
                          <w:lang w:eastAsia="en-GB"/>
                        </w:rPr>
                        <w:drawing>
                          <wp:inline distT="0" distB="0" distL="0" distR="0" wp14:anchorId="321D163E" wp14:editId="31B209DC">
                            <wp:extent cx="5204841" cy="2316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2166" cy="2319740"/>
                                    </a:xfrm>
                                    <a:prstGeom prst="rect">
                                      <a:avLst/>
                                    </a:prstGeom>
                                    <a:noFill/>
                                    <a:ln>
                                      <a:noFill/>
                                    </a:ln>
                                  </pic:spPr>
                                </pic:pic>
                              </a:graphicData>
                            </a:graphic>
                          </wp:inline>
                        </w:drawing>
                      </w:r>
                    </w:p>
                    <w:p w14:paraId="106933F0" w14:textId="77777777" w:rsidR="00920895" w:rsidRDefault="00920895" w:rsidP="00B6650D"/>
                    <w:p w14:paraId="2EFA34F6" w14:textId="77777777" w:rsidR="00920895" w:rsidRDefault="00920895" w:rsidP="00B6650D">
                      <w:r>
                        <w:t xml:space="preserve">Communication with AsDB indicates that this form of disclosure is part of a new practice which will be expanded across their private equity fund portfolio. While it should be cautioned that this is not currently systematic practice for AsDB, if applied to the rest of their private equity fund portfolio it has the potential to make the DFI the industry benchmark in terms of sub-investment disclosure. </w:t>
                      </w:r>
                    </w:p>
                  </w:txbxContent>
                </v:textbox>
                <w10:wrap type="square"/>
              </v:shape>
            </w:pict>
          </mc:Fallback>
        </mc:AlternateContent>
      </w:r>
    </w:p>
    <w:p w14:paraId="2AE3562F" w14:textId="77777777" w:rsidR="00B6650D" w:rsidRDefault="00B6650D" w:rsidP="00B6650D"/>
    <w:p w14:paraId="6E6E0FCE" w14:textId="77777777" w:rsidR="00B6650D" w:rsidRDefault="00B6650D" w:rsidP="00B6650D"/>
    <w:p w14:paraId="0F613DA9" w14:textId="77777777" w:rsidR="00B6650D" w:rsidRDefault="00B6650D" w:rsidP="00B6650D"/>
    <w:p w14:paraId="20873E8F" w14:textId="77777777" w:rsidR="00B6650D" w:rsidRDefault="00B6650D" w:rsidP="00B6650D"/>
    <w:p w14:paraId="7F77B655" w14:textId="77777777" w:rsidR="00B6650D" w:rsidRDefault="00B6650D" w:rsidP="00B6650D"/>
    <w:p w14:paraId="2E9AD889" w14:textId="77777777" w:rsidR="00B6650D" w:rsidRDefault="00B6650D" w:rsidP="00B6650D"/>
    <w:p w14:paraId="0571CAC7" w14:textId="77777777" w:rsidR="00B6650D" w:rsidRDefault="00B6650D" w:rsidP="00B6650D"/>
    <w:p w14:paraId="797CE0F2" w14:textId="77777777" w:rsidR="00B6650D" w:rsidRDefault="00B6650D" w:rsidP="00B6650D"/>
    <w:p w14:paraId="46CEAE02" w14:textId="77777777" w:rsidR="00B6650D" w:rsidRDefault="00B6650D" w:rsidP="00B6650D"/>
    <w:p w14:paraId="01F65394" w14:textId="77777777" w:rsidR="00B6650D" w:rsidRDefault="00B6650D" w:rsidP="00B6650D"/>
    <w:p w14:paraId="61F107DD" w14:textId="77777777" w:rsidR="00B6650D" w:rsidRDefault="00B6650D" w:rsidP="00B6650D"/>
    <w:p w14:paraId="76C7A4D7" w14:textId="77777777" w:rsidR="00B6650D" w:rsidRDefault="00B6650D" w:rsidP="00B6650D"/>
    <w:p w14:paraId="640BD11A" w14:textId="77777777" w:rsidR="00B6650D" w:rsidRDefault="00B6650D" w:rsidP="00B6650D"/>
    <w:p w14:paraId="3461BC2C" w14:textId="77777777" w:rsidR="00B6650D" w:rsidRDefault="00B6650D" w:rsidP="00B6650D"/>
    <w:p w14:paraId="247CA2C7" w14:textId="77777777" w:rsidR="00B6650D" w:rsidRDefault="00B6650D" w:rsidP="00B6650D"/>
    <w:p w14:paraId="5C7D6802" w14:textId="77777777" w:rsidR="00B6650D" w:rsidRDefault="00B6650D" w:rsidP="00B6650D"/>
    <w:p w14:paraId="520C0C03" w14:textId="77777777" w:rsidR="00B6650D" w:rsidRDefault="00B6650D" w:rsidP="00B6650D"/>
    <w:p w14:paraId="3335AF86" w14:textId="77777777" w:rsidR="00B6650D" w:rsidRDefault="00B6650D" w:rsidP="00B6650D"/>
    <w:p w14:paraId="2D9B78C1" w14:textId="77777777" w:rsidR="00B6650D" w:rsidRDefault="00B6650D" w:rsidP="00B6650D"/>
    <w:p w14:paraId="40744C1F" w14:textId="77777777" w:rsidR="00B6650D" w:rsidRDefault="00B6650D" w:rsidP="00B6650D"/>
    <w:p w14:paraId="48990A18" w14:textId="77777777" w:rsidR="00B6650D" w:rsidRDefault="00B6650D" w:rsidP="00B6650D"/>
    <w:p w14:paraId="3225037A" w14:textId="745A17C6" w:rsidR="00B6650D" w:rsidRDefault="00B6650D" w:rsidP="00B6650D"/>
    <w:p w14:paraId="3F4F0A6E" w14:textId="74D79688" w:rsidR="007A7FB2" w:rsidRDefault="007A7FB2" w:rsidP="00B6650D"/>
    <w:p w14:paraId="0DB6CEE7" w14:textId="6C98A65B" w:rsidR="007A7FB2" w:rsidRDefault="007A7FB2" w:rsidP="00B6650D"/>
    <w:p w14:paraId="3732D52A" w14:textId="5F7F92A9" w:rsidR="007A7FB2" w:rsidRDefault="007A7FB2" w:rsidP="00B6650D"/>
    <w:p w14:paraId="3C2A4CAA" w14:textId="77777777" w:rsidR="007A7FB2" w:rsidRDefault="007A7FB2" w:rsidP="00B6650D"/>
    <w:p w14:paraId="5103211B" w14:textId="54C5B02E" w:rsidR="00B6650D" w:rsidRDefault="00B6650D" w:rsidP="007A7FB2">
      <w:pPr>
        <w:pStyle w:val="Heading2"/>
      </w:pPr>
      <w:r>
        <w:lastRenderedPageBreak/>
        <w:t xml:space="preserve">3.5 Accountability </w:t>
      </w:r>
      <w:r w:rsidR="00B3074D">
        <w:t>m</w:t>
      </w:r>
      <w:r>
        <w:t xml:space="preserve">echanisms </w:t>
      </w:r>
      <w:r w:rsidR="00B3074D">
        <w:t>d</w:t>
      </w:r>
      <w:r>
        <w:t>isclosure</w:t>
      </w:r>
    </w:p>
    <w:p w14:paraId="0019F516" w14:textId="77777777" w:rsidR="00B6650D" w:rsidRDefault="00B6650D" w:rsidP="00B6650D">
      <w:r>
        <w:t xml:space="preserve">We assessed both the global disclosure of independent accountability mechanisms (IAMs) and the assurance of community disclosure of IAMs. Global disclosure and assurance of community disclosure were defined in the same manner as for E&amp;S, above. </w:t>
      </w:r>
    </w:p>
    <w:p w14:paraId="08C19B28" w14:textId="46AC38C6" w:rsidR="007A7FB2" w:rsidRDefault="007A7FB2" w:rsidP="00B6650D"/>
    <w:p w14:paraId="1132ADAA" w14:textId="30925571" w:rsidR="00B6650D" w:rsidRDefault="00B6650D" w:rsidP="00D53316">
      <w:pPr>
        <w:pStyle w:val="Heading2"/>
      </w:pPr>
      <w:r>
        <w:t xml:space="preserve">3.5.1 Financial </w:t>
      </w:r>
      <w:r w:rsidR="00B3074D">
        <w:t>i</w:t>
      </w:r>
      <w:r>
        <w:t xml:space="preserve">ntermediary </w:t>
      </w:r>
      <w:r w:rsidR="00B3074D">
        <w:t>l</w:t>
      </w:r>
      <w:r>
        <w:t>evel</w:t>
      </w:r>
    </w:p>
    <w:p w14:paraId="56AB7D57" w14:textId="77777777" w:rsidR="007A7FB2" w:rsidRDefault="007A7FB2">
      <w:pPr>
        <w:spacing w:line="259" w:lineRule="auto"/>
        <w:rPr>
          <w:i/>
          <w:iCs/>
          <w:color w:val="44546A" w:themeColor="text2"/>
          <w:szCs w:val="18"/>
        </w:rPr>
      </w:pPr>
      <w:r>
        <w:br w:type="page"/>
      </w:r>
    </w:p>
    <w:p w14:paraId="200940D8" w14:textId="3C43CECD" w:rsidR="00D53316" w:rsidRDefault="00D53316" w:rsidP="00D53316">
      <w:pPr>
        <w:pStyle w:val="Caption"/>
      </w:pPr>
      <w:bookmarkStart w:id="11" w:name="_Toc78807697"/>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8</w:t>
      </w:r>
      <w:r w:rsidR="00A56552">
        <w:rPr>
          <w:noProof/>
        </w:rPr>
        <w:fldChar w:fldCharType="end"/>
      </w:r>
      <w:r>
        <w:t>:</w:t>
      </w:r>
      <w:r w:rsidR="009F7658">
        <w:t xml:space="preserve"> FI disclosure of accountability to communities</w:t>
      </w:r>
      <w:bookmarkEnd w:id="11"/>
    </w:p>
    <w:tbl>
      <w:tblPr>
        <w:tblW w:w="7760" w:type="dxa"/>
        <w:tblInd w:w="-25" w:type="dxa"/>
        <w:tblLook w:val="04A0" w:firstRow="1" w:lastRow="0" w:firstColumn="1" w:lastColumn="0" w:noHBand="0" w:noVBand="1"/>
      </w:tblPr>
      <w:tblGrid>
        <w:gridCol w:w="1980"/>
        <w:gridCol w:w="1120"/>
        <w:gridCol w:w="1080"/>
        <w:gridCol w:w="1240"/>
        <w:gridCol w:w="1100"/>
        <w:gridCol w:w="1240"/>
      </w:tblGrid>
      <w:tr w:rsidR="00D53316" w:rsidRPr="006D511D" w14:paraId="16807414" w14:textId="77777777" w:rsidTr="000954A8">
        <w:trPr>
          <w:trHeight w:val="324"/>
        </w:trPr>
        <w:tc>
          <w:tcPr>
            <w:tcW w:w="1980" w:type="dxa"/>
            <w:vMerge w:val="restart"/>
            <w:tcBorders>
              <w:top w:val="single" w:sz="8" w:space="0" w:color="auto"/>
              <w:left w:val="single" w:sz="8" w:space="0" w:color="auto"/>
              <w:bottom w:val="single" w:sz="8" w:space="0" w:color="000000"/>
              <w:right w:val="nil"/>
            </w:tcBorders>
            <w:shd w:val="clear" w:color="000000" w:fill="BFBFBF"/>
            <w:vAlign w:val="bottom"/>
            <w:hideMark/>
          </w:tcPr>
          <w:p w14:paraId="1E096F05" w14:textId="77777777" w:rsidR="00D53316" w:rsidRPr="006D511D" w:rsidRDefault="00D53316" w:rsidP="000954A8">
            <w:pPr>
              <w:spacing w:after="0" w:line="240" w:lineRule="auto"/>
              <w:jc w:val="center"/>
              <w:rPr>
                <w:rFonts w:ascii="Calibri" w:hAnsi="Calibri" w:cs="Calibri"/>
                <w:color w:val="000000"/>
                <w:sz w:val="18"/>
                <w:szCs w:val="18"/>
                <w:lang w:eastAsia="en-GB"/>
              </w:rPr>
            </w:pPr>
            <w:r w:rsidRPr="006D511D">
              <w:rPr>
                <w:rFonts w:ascii="Calibri" w:hAnsi="Calibri" w:cs="Calibri"/>
                <w:color w:val="000000"/>
                <w:sz w:val="18"/>
                <w:szCs w:val="18"/>
                <w:lang w:eastAsia="en-GB"/>
              </w:rPr>
              <w:t>Institution</w:t>
            </w:r>
          </w:p>
        </w:tc>
        <w:tc>
          <w:tcPr>
            <w:tcW w:w="1120" w:type="dxa"/>
            <w:tcBorders>
              <w:top w:val="single" w:sz="8" w:space="0" w:color="auto"/>
              <w:left w:val="single" w:sz="8" w:space="0" w:color="auto"/>
              <w:bottom w:val="single" w:sz="4" w:space="0" w:color="auto"/>
              <w:right w:val="single" w:sz="8" w:space="0" w:color="auto"/>
            </w:tcBorders>
            <w:shd w:val="clear" w:color="000000" w:fill="C6E0B4"/>
            <w:vAlign w:val="bottom"/>
            <w:hideMark/>
          </w:tcPr>
          <w:p w14:paraId="6AF4D068" w14:textId="77777777" w:rsidR="00D53316" w:rsidRPr="006D511D" w:rsidRDefault="00D53316" w:rsidP="000954A8">
            <w:pPr>
              <w:spacing w:after="0" w:line="240" w:lineRule="auto"/>
              <w:jc w:val="center"/>
              <w:rPr>
                <w:rFonts w:ascii="Calibri" w:hAnsi="Calibri" w:cs="Calibri"/>
                <w:b/>
                <w:sz w:val="18"/>
                <w:szCs w:val="18"/>
                <w:lang w:eastAsia="en-GB"/>
              </w:rPr>
            </w:pPr>
            <w:r w:rsidRPr="006D511D">
              <w:rPr>
                <w:rFonts w:ascii="Calibri" w:hAnsi="Calibri" w:cs="Calibri"/>
                <w:b/>
                <w:sz w:val="18"/>
                <w:szCs w:val="18"/>
                <w:lang w:eastAsia="en-GB"/>
              </w:rPr>
              <w:t>Disclosure</w:t>
            </w:r>
          </w:p>
        </w:tc>
        <w:tc>
          <w:tcPr>
            <w:tcW w:w="4660" w:type="dxa"/>
            <w:gridSpan w:val="4"/>
            <w:tcBorders>
              <w:top w:val="single" w:sz="8" w:space="0" w:color="auto"/>
              <w:left w:val="nil"/>
              <w:bottom w:val="single" w:sz="8" w:space="0" w:color="auto"/>
              <w:right w:val="single" w:sz="8" w:space="0" w:color="000000"/>
            </w:tcBorders>
            <w:shd w:val="clear" w:color="000000" w:fill="FFE699"/>
            <w:vAlign w:val="bottom"/>
            <w:hideMark/>
          </w:tcPr>
          <w:p w14:paraId="4CEC0B75" w14:textId="78E4932F" w:rsidR="00D53316" w:rsidRPr="006D511D" w:rsidRDefault="00D53316" w:rsidP="000954A8">
            <w:pPr>
              <w:spacing w:after="0" w:line="240" w:lineRule="auto"/>
              <w:jc w:val="center"/>
              <w:rPr>
                <w:rFonts w:ascii="Calibri" w:hAnsi="Calibri" w:cs="Calibri"/>
                <w:b/>
                <w:sz w:val="18"/>
                <w:szCs w:val="18"/>
                <w:lang w:eastAsia="en-GB"/>
              </w:rPr>
            </w:pPr>
            <w:r w:rsidRPr="006D511D">
              <w:rPr>
                <w:rFonts w:ascii="Calibri" w:hAnsi="Calibri" w:cs="Calibri"/>
                <w:b/>
                <w:sz w:val="18"/>
                <w:szCs w:val="18"/>
                <w:lang w:eastAsia="en-GB"/>
              </w:rPr>
              <w:t xml:space="preserve">Assurance of </w:t>
            </w:r>
            <w:r w:rsidR="00B3074D">
              <w:rPr>
                <w:rFonts w:ascii="Calibri" w:hAnsi="Calibri" w:cs="Calibri"/>
                <w:b/>
                <w:sz w:val="18"/>
                <w:szCs w:val="18"/>
                <w:lang w:eastAsia="en-GB"/>
              </w:rPr>
              <w:t>d</w:t>
            </w:r>
            <w:r w:rsidRPr="006D511D">
              <w:rPr>
                <w:rFonts w:ascii="Calibri" w:hAnsi="Calibri" w:cs="Calibri"/>
                <w:b/>
                <w:sz w:val="18"/>
                <w:szCs w:val="18"/>
                <w:lang w:eastAsia="en-GB"/>
              </w:rPr>
              <w:t>isclosure</w:t>
            </w:r>
          </w:p>
        </w:tc>
      </w:tr>
      <w:tr w:rsidR="00D53316" w:rsidRPr="006D511D" w14:paraId="366081CB" w14:textId="77777777" w:rsidTr="000954A8">
        <w:trPr>
          <w:trHeight w:val="708"/>
        </w:trPr>
        <w:tc>
          <w:tcPr>
            <w:tcW w:w="1980" w:type="dxa"/>
            <w:vMerge/>
            <w:tcBorders>
              <w:top w:val="single" w:sz="8" w:space="0" w:color="auto"/>
              <w:left w:val="single" w:sz="8" w:space="0" w:color="auto"/>
              <w:bottom w:val="single" w:sz="8" w:space="0" w:color="000000"/>
              <w:right w:val="nil"/>
            </w:tcBorders>
            <w:vAlign w:val="center"/>
            <w:hideMark/>
          </w:tcPr>
          <w:p w14:paraId="58F1DE4F" w14:textId="77777777" w:rsidR="00D53316" w:rsidRPr="006D511D" w:rsidRDefault="00D53316" w:rsidP="000954A8">
            <w:pPr>
              <w:spacing w:after="0" w:line="240" w:lineRule="auto"/>
              <w:rPr>
                <w:rFonts w:ascii="Calibri" w:hAnsi="Calibri" w:cs="Calibri"/>
                <w:color w:val="000000"/>
                <w:sz w:val="18"/>
                <w:szCs w:val="18"/>
                <w:lang w:eastAsia="en-GB"/>
              </w:rPr>
            </w:pPr>
          </w:p>
        </w:tc>
        <w:tc>
          <w:tcPr>
            <w:tcW w:w="11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51EA5BA2" w14:textId="77777777"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Does the FI project page disclose the presence of the IAM?</w:t>
            </w:r>
          </w:p>
        </w:tc>
        <w:tc>
          <w:tcPr>
            <w:tcW w:w="4660" w:type="dxa"/>
            <w:gridSpan w:val="4"/>
            <w:tcBorders>
              <w:top w:val="nil"/>
              <w:left w:val="nil"/>
              <w:bottom w:val="single" w:sz="4" w:space="0" w:color="auto"/>
              <w:right w:val="single" w:sz="8" w:space="0" w:color="000000"/>
            </w:tcBorders>
            <w:shd w:val="clear" w:color="000000" w:fill="FFE699"/>
            <w:vAlign w:val="center"/>
            <w:hideMark/>
          </w:tcPr>
          <w:p w14:paraId="26CA3503" w14:textId="77777777"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Does the DFI provide assurance that the availability of an IAM has been disclosed at community level?</w:t>
            </w:r>
          </w:p>
        </w:tc>
      </w:tr>
      <w:tr w:rsidR="00D53316" w:rsidRPr="006D511D" w14:paraId="30BCD663" w14:textId="77777777" w:rsidTr="000954A8">
        <w:trPr>
          <w:trHeight w:val="852"/>
        </w:trPr>
        <w:tc>
          <w:tcPr>
            <w:tcW w:w="1980" w:type="dxa"/>
            <w:vMerge/>
            <w:tcBorders>
              <w:top w:val="single" w:sz="8" w:space="0" w:color="auto"/>
              <w:left w:val="single" w:sz="8" w:space="0" w:color="auto"/>
              <w:bottom w:val="single" w:sz="8" w:space="0" w:color="000000"/>
              <w:right w:val="nil"/>
            </w:tcBorders>
            <w:vAlign w:val="center"/>
            <w:hideMark/>
          </w:tcPr>
          <w:p w14:paraId="2F600A16" w14:textId="77777777" w:rsidR="00D53316" w:rsidRPr="006D511D" w:rsidRDefault="00D53316" w:rsidP="000954A8">
            <w:pPr>
              <w:spacing w:after="0" w:line="240" w:lineRule="auto"/>
              <w:rPr>
                <w:rFonts w:ascii="Calibri" w:hAnsi="Calibri" w:cs="Calibri"/>
                <w:color w:val="000000"/>
                <w:sz w:val="18"/>
                <w:szCs w:val="18"/>
                <w:lang w:eastAsia="en-GB"/>
              </w:rPr>
            </w:pPr>
          </w:p>
        </w:tc>
        <w:tc>
          <w:tcPr>
            <w:tcW w:w="1120" w:type="dxa"/>
            <w:vMerge/>
            <w:tcBorders>
              <w:top w:val="nil"/>
              <w:left w:val="single" w:sz="8" w:space="0" w:color="auto"/>
              <w:bottom w:val="single" w:sz="8" w:space="0" w:color="000000"/>
              <w:right w:val="single" w:sz="8" w:space="0" w:color="auto"/>
            </w:tcBorders>
            <w:vAlign w:val="center"/>
            <w:hideMark/>
          </w:tcPr>
          <w:p w14:paraId="126FB075" w14:textId="77777777" w:rsidR="00D53316" w:rsidRPr="006D511D" w:rsidRDefault="00D53316" w:rsidP="000954A8">
            <w:pPr>
              <w:spacing w:after="0" w:line="240" w:lineRule="auto"/>
              <w:rPr>
                <w:rFonts w:ascii="Calibri" w:hAnsi="Calibri" w:cs="Calibri"/>
                <w:sz w:val="18"/>
                <w:szCs w:val="18"/>
                <w:lang w:eastAsia="en-GB"/>
              </w:rPr>
            </w:pPr>
          </w:p>
        </w:tc>
        <w:tc>
          <w:tcPr>
            <w:tcW w:w="1080" w:type="dxa"/>
            <w:tcBorders>
              <w:top w:val="nil"/>
              <w:left w:val="nil"/>
              <w:bottom w:val="nil"/>
              <w:right w:val="single" w:sz="4" w:space="0" w:color="auto"/>
            </w:tcBorders>
            <w:shd w:val="clear" w:color="000000" w:fill="FFE699"/>
            <w:vAlign w:val="center"/>
            <w:hideMark/>
          </w:tcPr>
          <w:p w14:paraId="61D13066" w14:textId="77777777"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Date</w:t>
            </w:r>
          </w:p>
        </w:tc>
        <w:tc>
          <w:tcPr>
            <w:tcW w:w="1240" w:type="dxa"/>
            <w:tcBorders>
              <w:top w:val="nil"/>
              <w:left w:val="nil"/>
              <w:bottom w:val="nil"/>
              <w:right w:val="single" w:sz="4" w:space="0" w:color="auto"/>
            </w:tcBorders>
            <w:shd w:val="clear" w:color="000000" w:fill="FFE699"/>
            <w:vAlign w:val="center"/>
            <w:hideMark/>
          </w:tcPr>
          <w:p w14:paraId="313AA63A" w14:textId="77777777"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Place</w:t>
            </w:r>
          </w:p>
        </w:tc>
        <w:tc>
          <w:tcPr>
            <w:tcW w:w="1100" w:type="dxa"/>
            <w:tcBorders>
              <w:top w:val="nil"/>
              <w:left w:val="nil"/>
              <w:bottom w:val="nil"/>
              <w:right w:val="single" w:sz="4" w:space="0" w:color="auto"/>
            </w:tcBorders>
            <w:shd w:val="clear" w:color="000000" w:fill="FFE699"/>
            <w:vAlign w:val="center"/>
            <w:hideMark/>
          </w:tcPr>
          <w:p w14:paraId="3207CB80" w14:textId="77777777"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Method</w:t>
            </w:r>
          </w:p>
        </w:tc>
        <w:tc>
          <w:tcPr>
            <w:tcW w:w="1240" w:type="dxa"/>
            <w:tcBorders>
              <w:top w:val="nil"/>
              <w:left w:val="nil"/>
              <w:bottom w:val="nil"/>
              <w:right w:val="single" w:sz="8" w:space="0" w:color="auto"/>
            </w:tcBorders>
            <w:shd w:val="clear" w:color="000000" w:fill="FFE699"/>
            <w:vAlign w:val="center"/>
            <w:hideMark/>
          </w:tcPr>
          <w:p w14:paraId="7016AB77" w14:textId="73EF68AF" w:rsidR="00D53316" w:rsidRPr="006D511D" w:rsidRDefault="00D53316" w:rsidP="000954A8">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 xml:space="preserve">Relevant </w:t>
            </w:r>
            <w:r w:rsidR="00B3074D">
              <w:rPr>
                <w:rFonts w:ascii="Calibri" w:hAnsi="Calibri" w:cs="Calibri"/>
                <w:sz w:val="18"/>
                <w:szCs w:val="18"/>
                <w:lang w:eastAsia="en-GB"/>
              </w:rPr>
              <w:t>l</w:t>
            </w:r>
            <w:r w:rsidRPr="006D511D">
              <w:rPr>
                <w:rFonts w:ascii="Calibri" w:hAnsi="Calibri" w:cs="Calibri"/>
                <w:sz w:val="18"/>
                <w:szCs w:val="18"/>
                <w:lang w:eastAsia="en-GB"/>
              </w:rPr>
              <w:t>anguage</w:t>
            </w:r>
          </w:p>
        </w:tc>
      </w:tr>
      <w:tr w:rsidR="00D53316" w:rsidRPr="006D511D" w14:paraId="09FA1DA9" w14:textId="77777777" w:rsidTr="000954A8">
        <w:trPr>
          <w:trHeight w:val="300"/>
        </w:trPr>
        <w:tc>
          <w:tcPr>
            <w:tcW w:w="1980" w:type="dxa"/>
            <w:tcBorders>
              <w:top w:val="nil"/>
              <w:left w:val="single" w:sz="8" w:space="0" w:color="auto"/>
              <w:bottom w:val="single" w:sz="8" w:space="0" w:color="auto"/>
              <w:right w:val="nil"/>
            </w:tcBorders>
            <w:shd w:val="clear" w:color="000000" w:fill="BDD7EE"/>
            <w:vAlign w:val="bottom"/>
            <w:hideMark/>
          </w:tcPr>
          <w:p w14:paraId="57796C01" w14:textId="77777777" w:rsidR="00D53316" w:rsidRPr="006D511D" w:rsidRDefault="00D53316" w:rsidP="000954A8">
            <w:pPr>
              <w:spacing w:after="0" w:line="240" w:lineRule="auto"/>
              <w:jc w:val="center"/>
              <w:rPr>
                <w:rFonts w:ascii="Calibri" w:hAnsi="Calibri" w:cs="Calibri"/>
                <w:color w:val="000000"/>
                <w:sz w:val="18"/>
                <w:szCs w:val="18"/>
                <w:lang w:eastAsia="en-GB"/>
              </w:rPr>
            </w:pPr>
            <w:r w:rsidRPr="006D511D">
              <w:rPr>
                <w:rFonts w:ascii="Calibri" w:hAnsi="Calibri" w:cs="Calibri"/>
                <w:color w:val="000000"/>
                <w:sz w:val="18"/>
                <w:szCs w:val="18"/>
                <w:lang w:eastAsia="en-GB"/>
              </w:rPr>
              <w:t>Bilaterals</w:t>
            </w:r>
          </w:p>
        </w:tc>
        <w:tc>
          <w:tcPr>
            <w:tcW w:w="1120" w:type="dxa"/>
            <w:tcBorders>
              <w:top w:val="nil"/>
              <w:left w:val="single" w:sz="8" w:space="0" w:color="auto"/>
              <w:bottom w:val="nil"/>
              <w:right w:val="single" w:sz="8" w:space="0" w:color="auto"/>
            </w:tcBorders>
            <w:shd w:val="clear" w:color="000000" w:fill="BDD7EE"/>
            <w:noWrap/>
            <w:vAlign w:val="bottom"/>
            <w:hideMark/>
          </w:tcPr>
          <w:p w14:paraId="68314C9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nil"/>
              <w:bottom w:val="single" w:sz="8" w:space="0" w:color="auto"/>
              <w:right w:val="single" w:sz="4" w:space="0" w:color="auto"/>
            </w:tcBorders>
            <w:shd w:val="clear" w:color="000000" w:fill="BDD7EE"/>
            <w:vAlign w:val="center"/>
            <w:hideMark/>
          </w:tcPr>
          <w:p w14:paraId="4654EC3D" w14:textId="77777777" w:rsidR="00D53316" w:rsidRPr="006D511D" w:rsidRDefault="00D53316" w:rsidP="000954A8">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240" w:type="dxa"/>
            <w:tcBorders>
              <w:top w:val="single" w:sz="8" w:space="0" w:color="auto"/>
              <w:left w:val="nil"/>
              <w:bottom w:val="single" w:sz="8" w:space="0" w:color="auto"/>
              <w:right w:val="single" w:sz="4" w:space="0" w:color="auto"/>
            </w:tcBorders>
            <w:shd w:val="clear" w:color="000000" w:fill="BDD7EE"/>
            <w:vAlign w:val="center"/>
            <w:hideMark/>
          </w:tcPr>
          <w:p w14:paraId="42F7CBC2" w14:textId="77777777" w:rsidR="00D53316" w:rsidRPr="006D511D" w:rsidRDefault="00D53316" w:rsidP="000954A8">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100" w:type="dxa"/>
            <w:tcBorders>
              <w:top w:val="single" w:sz="8" w:space="0" w:color="auto"/>
              <w:left w:val="nil"/>
              <w:bottom w:val="single" w:sz="8" w:space="0" w:color="auto"/>
              <w:right w:val="single" w:sz="4" w:space="0" w:color="auto"/>
            </w:tcBorders>
            <w:shd w:val="clear" w:color="000000" w:fill="BDD7EE"/>
            <w:vAlign w:val="center"/>
            <w:hideMark/>
          </w:tcPr>
          <w:p w14:paraId="3750A506" w14:textId="77777777" w:rsidR="00D53316" w:rsidRPr="006D511D" w:rsidRDefault="00D53316" w:rsidP="000954A8">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240" w:type="dxa"/>
            <w:tcBorders>
              <w:top w:val="single" w:sz="8" w:space="0" w:color="auto"/>
              <w:left w:val="nil"/>
              <w:bottom w:val="single" w:sz="8" w:space="0" w:color="auto"/>
              <w:right w:val="single" w:sz="8" w:space="0" w:color="auto"/>
            </w:tcBorders>
            <w:shd w:val="clear" w:color="000000" w:fill="BDD7EE"/>
            <w:vAlign w:val="center"/>
            <w:hideMark/>
          </w:tcPr>
          <w:p w14:paraId="2BD79EF6" w14:textId="77777777" w:rsidR="00D53316" w:rsidRPr="006D511D" w:rsidRDefault="00D53316" w:rsidP="000954A8">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r>
      <w:tr w:rsidR="00D53316" w:rsidRPr="006D511D" w14:paraId="3455FB4B" w14:textId="77777777" w:rsidTr="000954A8">
        <w:trPr>
          <w:trHeight w:val="288"/>
        </w:trPr>
        <w:tc>
          <w:tcPr>
            <w:tcW w:w="1980" w:type="dxa"/>
            <w:tcBorders>
              <w:top w:val="nil"/>
              <w:left w:val="single" w:sz="8" w:space="0" w:color="auto"/>
              <w:bottom w:val="single" w:sz="4" w:space="0" w:color="auto"/>
              <w:right w:val="nil"/>
            </w:tcBorders>
            <w:shd w:val="clear" w:color="000000" w:fill="BFBFBF"/>
            <w:vAlign w:val="bottom"/>
            <w:hideMark/>
          </w:tcPr>
          <w:p w14:paraId="5B508B26" w14:textId="087FE993"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3BF717D5" w14:textId="77777777" w:rsidR="00D53316" w:rsidRPr="006D511D" w:rsidRDefault="00D53316" w:rsidP="000954A8">
            <w:pPr>
              <w:spacing w:after="0" w:line="240" w:lineRule="auto"/>
              <w:rPr>
                <w:rFonts w:ascii="Calibri" w:hAnsi="Calibri" w:cs="Calibri"/>
                <w:lang w:eastAsia="en-GB"/>
              </w:rPr>
            </w:pPr>
            <w:r w:rsidRPr="006D511D">
              <w:rPr>
                <w:rFonts w:ascii="Calibri" w:hAnsi="Calibri" w:cs="Calibri"/>
                <w:lang w:eastAsia="en-GB"/>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115A16D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482B862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48C77C8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BFBFBF"/>
            <w:noWrap/>
            <w:vAlign w:val="bottom"/>
            <w:hideMark/>
          </w:tcPr>
          <w:p w14:paraId="2800735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6EA50EA7"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61963D8B" w14:textId="2E306ECA"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B3074D">
              <w:rPr>
                <w:rFonts w:ascii="Calibri" w:hAnsi="Calibri" w:cs="Calibri"/>
                <w:bCs/>
                <w:color w:val="000000"/>
                <w:sz w:val="18"/>
                <w:szCs w:val="18"/>
                <w:lang w:eastAsia="en-GB"/>
              </w:rPr>
              <w:t xml:space="preserve"> –</w:t>
            </w:r>
            <w:r w:rsidR="00D53316" w:rsidRPr="006D511D">
              <w:rPr>
                <w:rFonts w:ascii="Calibri" w:hAnsi="Calibri" w:cs="Calibri"/>
                <w:bCs/>
                <w:color w:val="000000"/>
                <w:sz w:val="18"/>
                <w:szCs w:val="18"/>
                <w:lang w:eastAsia="en-GB"/>
              </w:rPr>
              <w:t xml:space="preserve"> Banks </w:t>
            </w:r>
          </w:p>
        </w:tc>
        <w:tc>
          <w:tcPr>
            <w:tcW w:w="1120" w:type="dxa"/>
            <w:tcBorders>
              <w:top w:val="nil"/>
              <w:left w:val="single" w:sz="8" w:space="0" w:color="auto"/>
              <w:bottom w:val="single" w:sz="4" w:space="0" w:color="auto"/>
              <w:right w:val="single" w:sz="8" w:space="0" w:color="auto"/>
            </w:tcBorders>
            <w:shd w:val="clear" w:color="000000" w:fill="BFBFBF"/>
            <w:noWrap/>
            <w:vAlign w:val="bottom"/>
            <w:hideMark/>
          </w:tcPr>
          <w:p w14:paraId="5BC3DA68" w14:textId="77777777" w:rsidR="00D53316" w:rsidRPr="006D511D" w:rsidRDefault="00D53316" w:rsidP="000954A8">
            <w:pPr>
              <w:spacing w:after="0" w:line="240" w:lineRule="auto"/>
              <w:rPr>
                <w:rFonts w:ascii="Calibri" w:hAnsi="Calibri" w:cs="Calibri"/>
                <w:lang w:eastAsia="en-GB"/>
              </w:rPr>
            </w:pPr>
            <w:r w:rsidRPr="006D511D">
              <w:rPr>
                <w:rFonts w:ascii="Calibri" w:hAnsi="Calibri" w:cs="Calibri"/>
                <w:lang w:eastAsia="en-GB"/>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039EAA9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790412E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2C56789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BFBFBF"/>
            <w:noWrap/>
            <w:vAlign w:val="bottom"/>
            <w:hideMark/>
          </w:tcPr>
          <w:p w14:paraId="0C5D341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47A531D"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4D301FDE" w14:textId="131712AD"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4A43639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1650467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20ABF5F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000790B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3D47BF1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5906C20"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63D32F6A" w14:textId="773441C6"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37CED1F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1459F67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5A5188E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04FEC77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3D35D74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1D2014C8"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090DD58" w14:textId="2ACC3B59"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70884B0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37B2AE5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5CD65FE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272ABC4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2D86881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2054C421"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72C9ED22" w14:textId="780D86E4"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479B1F3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2508A61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57D8B3E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2F7A357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7E6268A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8AAAF58"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6EF4DF28" w14:textId="39FCD68F"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4321F21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0850962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169D021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20657DA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7093297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226F7D7B"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27159937" w14:textId="33BFFDFF"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02A3891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56CEA3A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5068F9E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664851F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7F7E116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09A35B0"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A2DAD54" w14:textId="677FF581"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355F3A9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2157B33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3C82D7D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02A00A7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50BD134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1C6D2B1B"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370A5AB5" w14:textId="32FA35D9"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2346AD5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6973E06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1D73CEE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7ED5D38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6C1FD64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6E4BF64A"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31B6A46" w14:textId="43F09375"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 </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6DC8D37F"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4C66A7B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193C3B8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36C5223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43BE158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48D0BCD8"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73345B75" w14:textId="7F55D03C"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3AA58AF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7BD1227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2124D97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1DB6C18F"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072C47F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4284FF4D"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0AE99193" w14:textId="1A227ABF"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3D82657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4E7BF88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04FAFD0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2BCA048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001BB89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26BADAC6"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0342F848" w14:textId="37CBA90F"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3B3B92B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77781E9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5639985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7A95F83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6660B2D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799203E5"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69679586" w14:textId="1B217CB8"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45E02D5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44383F8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BFBFBF"/>
            <w:noWrap/>
            <w:vAlign w:val="bottom"/>
            <w:hideMark/>
          </w:tcPr>
          <w:p w14:paraId="3CE98DC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66F121E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BFBFBF"/>
            <w:noWrap/>
            <w:vAlign w:val="bottom"/>
            <w:hideMark/>
          </w:tcPr>
          <w:p w14:paraId="4BAE522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296A560E"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71AC59B4" w14:textId="6EBA5145"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BFBFBF"/>
            <w:noWrap/>
            <w:vAlign w:val="bottom"/>
            <w:hideMark/>
          </w:tcPr>
          <w:p w14:paraId="7BFA55C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4DB9E28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6F350FA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61A6E1C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BFBFBF"/>
            <w:noWrap/>
            <w:vAlign w:val="bottom"/>
            <w:hideMark/>
          </w:tcPr>
          <w:p w14:paraId="5A311E7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782FE18D" w14:textId="77777777" w:rsidTr="000954A8">
        <w:trPr>
          <w:trHeight w:val="300"/>
        </w:trPr>
        <w:tc>
          <w:tcPr>
            <w:tcW w:w="1980" w:type="dxa"/>
            <w:tcBorders>
              <w:top w:val="nil"/>
              <w:left w:val="single" w:sz="8" w:space="0" w:color="auto"/>
              <w:bottom w:val="nil"/>
              <w:right w:val="nil"/>
            </w:tcBorders>
            <w:shd w:val="clear" w:color="000000" w:fill="BDD7EE"/>
            <w:noWrap/>
            <w:vAlign w:val="bottom"/>
            <w:hideMark/>
          </w:tcPr>
          <w:p w14:paraId="6F7431F9" w14:textId="57C6FC70" w:rsidR="00D53316" w:rsidRPr="006D511D" w:rsidRDefault="00D53316" w:rsidP="000954A8">
            <w:pPr>
              <w:spacing w:after="0" w:line="240" w:lineRule="auto"/>
              <w:jc w:val="center"/>
              <w:rPr>
                <w:rFonts w:ascii="Calibri" w:hAnsi="Calibri" w:cs="Calibri"/>
                <w:color w:val="000000"/>
                <w:sz w:val="18"/>
                <w:szCs w:val="18"/>
                <w:lang w:eastAsia="en-GB"/>
              </w:rPr>
            </w:pPr>
            <w:r w:rsidRPr="006D511D">
              <w:rPr>
                <w:rFonts w:ascii="Calibri" w:hAnsi="Calibri" w:cs="Calibri"/>
                <w:color w:val="000000"/>
                <w:sz w:val="18"/>
                <w:szCs w:val="18"/>
                <w:lang w:eastAsia="en-GB"/>
              </w:rPr>
              <w:t xml:space="preserve">Multilaterals </w:t>
            </w:r>
            <w:r w:rsidR="00B3074D">
              <w:rPr>
                <w:rFonts w:ascii="Calibri" w:hAnsi="Calibri" w:cs="Calibri"/>
                <w:color w:val="000000"/>
                <w:sz w:val="18"/>
                <w:szCs w:val="18"/>
                <w:lang w:eastAsia="en-GB"/>
              </w:rPr>
              <w:t>(</w:t>
            </w:r>
            <w:r w:rsidRPr="006D511D">
              <w:rPr>
                <w:rFonts w:ascii="Calibri" w:hAnsi="Calibri" w:cs="Calibri"/>
                <w:color w:val="000000"/>
                <w:sz w:val="18"/>
                <w:szCs w:val="18"/>
                <w:lang w:eastAsia="en-GB"/>
              </w:rPr>
              <w:t>Private</w:t>
            </w:r>
            <w:r w:rsidR="00B3074D">
              <w:rPr>
                <w:rFonts w:ascii="Calibri" w:hAnsi="Calibri" w:cs="Calibri"/>
                <w:color w:val="000000"/>
                <w:sz w:val="18"/>
                <w:szCs w:val="18"/>
                <w:lang w:eastAsia="en-GB"/>
              </w:rPr>
              <w:t>)</w:t>
            </w:r>
          </w:p>
        </w:tc>
        <w:tc>
          <w:tcPr>
            <w:tcW w:w="1120" w:type="dxa"/>
            <w:tcBorders>
              <w:top w:val="nil"/>
              <w:left w:val="single" w:sz="8" w:space="0" w:color="auto"/>
              <w:bottom w:val="nil"/>
              <w:right w:val="single" w:sz="8" w:space="0" w:color="auto"/>
            </w:tcBorders>
            <w:shd w:val="clear" w:color="000000" w:fill="BDD7EE"/>
            <w:noWrap/>
            <w:vAlign w:val="bottom"/>
            <w:hideMark/>
          </w:tcPr>
          <w:p w14:paraId="57AE03F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8" w:space="0" w:color="auto"/>
              <w:right w:val="single" w:sz="4" w:space="0" w:color="auto"/>
            </w:tcBorders>
            <w:shd w:val="clear" w:color="000000" w:fill="BDD7EE"/>
            <w:noWrap/>
            <w:vAlign w:val="bottom"/>
            <w:hideMark/>
          </w:tcPr>
          <w:p w14:paraId="49DABA6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8" w:space="0" w:color="auto"/>
              <w:right w:val="single" w:sz="4" w:space="0" w:color="auto"/>
            </w:tcBorders>
            <w:shd w:val="clear" w:color="000000" w:fill="BDD7EE"/>
            <w:noWrap/>
            <w:vAlign w:val="bottom"/>
            <w:hideMark/>
          </w:tcPr>
          <w:p w14:paraId="672EBB1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8" w:space="0" w:color="auto"/>
              <w:right w:val="single" w:sz="4" w:space="0" w:color="auto"/>
            </w:tcBorders>
            <w:shd w:val="clear" w:color="000000" w:fill="BDD7EE"/>
            <w:noWrap/>
            <w:vAlign w:val="bottom"/>
            <w:hideMark/>
          </w:tcPr>
          <w:p w14:paraId="06CB625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8" w:space="0" w:color="auto"/>
              <w:right w:val="single" w:sz="8" w:space="0" w:color="auto"/>
            </w:tcBorders>
            <w:shd w:val="clear" w:color="000000" w:fill="BDD7EE"/>
            <w:noWrap/>
            <w:vAlign w:val="bottom"/>
            <w:hideMark/>
          </w:tcPr>
          <w:p w14:paraId="4388F51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7ADEA12"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5FECC8C5" w14:textId="7CCCA745"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19DF12C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1DE0DEC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56D004E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05593F7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4BE412B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3165D170"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35F958E1" w14:textId="5239EEC9" w:rsidR="00D53316" w:rsidRPr="006D511D" w:rsidRDefault="003B49AF"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92D050"/>
            <w:noWrap/>
            <w:vAlign w:val="bottom"/>
            <w:hideMark/>
          </w:tcPr>
          <w:p w14:paraId="39D38D4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03DE9E1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0E641AB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3161E56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13AB659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E309AA8"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A207F45" w14:textId="138A8471"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3BBF3BC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3265269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BFBFBF"/>
            <w:noWrap/>
            <w:vAlign w:val="bottom"/>
            <w:hideMark/>
          </w:tcPr>
          <w:p w14:paraId="6D86853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5CB23DD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BFBFBF"/>
            <w:noWrap/>
            <w:vAlign w:val="bottom"/>
            <w:hideMark/>
          </w:tcPr>
          <w:p w14:paraId="3CFB427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1232CA68"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79A9DBF2" w14:textId="44079A59"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0467C69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1C3AED2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1BA961B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4C15795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6EDC3D9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0326450"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418BAC75" w14:textId="72B9241E"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2663D29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5E925BF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2FDE272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7890237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4CAE279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6EB1F63"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383F2655" w14:textId="43AB804B"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92D050"/>
            <w:noWrap/>
            <w:vAlign w:val="bottom"/>
            <w:hideMark/>
          </w:tcPr>
          <w:p w14:paraId="69AE597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60AB8BEA"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30236DBF"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5A35F4C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62FC5F9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26E8C429"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051FC70D" w14:textId="25659E94"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2F23E60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0F3CB67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2730F336"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1BEF1B6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3EFA645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4177558"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4ABA2F36" w14:textId="46816BBB"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BFBFBF"/>
            <w:noWrap/>
            <w:vAlign w:val="bottom"/>
            <w:hideMark/>
          </w:tcPr>
          <w:p w14:paraId="63B20E0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40D1BD9F"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49645FB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2AB9D3D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BFBFBF"/>
            <w:noWrap/>
            <w:vAlign w:val="bottom"/>
            <w:hideMark/>
          </w:tcPr>
          <w:p w14:paraId="3600B47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6833B8F3"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2FD9B72" w14:textId="6E0EC836"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76411C2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3AE2302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125D36B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1D098E7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12ABE9C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0CE76C60"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234B3DB0" w14:textId="4823B34E"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188A42A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0B2B157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0EE2930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252F3A8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1FE41AD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4E8205CC"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25355B6B" w14:textId="1CA2A290"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0B00E8B9"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3CECB44F"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5FCE0FE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7F448BD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03B4EA0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70D9AB59"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6D25505A" w14:textId="26431F05" w:rsidR="00D53316" w:rsidRPr="006D511D" w:rsidRDefault="0047046D"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FF0000"/>
            <w:noWrap/>
            <w:vAlign w:val="bottom"/>
            <w:hideMark/>
          </w:tcPr>
          <w:p w14:paraId="4B88867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4F9AF06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060648B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3A21248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2483D6F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369166EA"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698F6054" w14:textId="7809B8D6"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3C6F5F0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179DEB6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BFBFBF"/>
            <w:noWrap/>
            <w:vAlign w:val="bottom"/>
            <w:hideMark/>
          </w:tcPr>
          <w:p w14:paraId="205BE5E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008F4D2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BFBFBF"/>
            <w:noWrap/>
            <w:vAlign w:val="bottom"/>
            <w:hideMark/>
          </w:tcPr>
          <w:p w14:paraId="148E6A5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AE79963"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0325FAE9" w14:textId="2804E886"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BFBFBF"/>
            <w:noWrap/>
            <w:vAlign w:val="bottom"/>
            <w:hideMark/>
          </w:tcPr>
          <w:p w14:paraId="63177AF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16D5F43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BFBFBF"/>
            <w:noWrap/>
            <w:vAlign w:val="bottom"/>
            <w:hideMark/>
          </w:tcPr>
          <w:p w14:paraId="2905895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547389E7"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BFBFBF"/>
            <w:noWrap/>
            <w:vAlign w:val="bottom"/>
            <w:hideMark/>
          </w:tcPr>
          <w:p w14:paraId="6F7E49F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7B0557B" w14:textId="77777777" w:rsidTr="000954A8">
        <w:trPr>
          <w:trHeight w:val="288"/>
        </w:trPr>
        <w:tc>
          <w:tcPr>
            <w:tcW w:w="1980" w:type="dxa"/>
            <w:tcBorders>
              <w:top w:val="single" w:sz="8" w:space="0" w:color="auto"/>
              <w:left w:val="single" w:sz="8" w:space="0" w:color="auto"/>
              <w:bottom w:val="single" w:sz="4" w:space="0" w:color="auto"/>
              <w:right w:val="nil"/>
            </w:tcBorders>
            <w:shd w:val="clear" w:color="000000" w:fill="BFBFBF"/>
            <w:vAlign w:val="bottom"/>
            <w:hideMark/>
          </w:tcPr>
          <w:p w14:paraId="01F4481B" w14:textId="5F591D0B"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137EDED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0536DBD0"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BFBFBF"/>
            <w:noWrap/>
            <w:vAlign w:val="bottom"/>
            <w:hideMark/>
          </w:tcPr>
          <w:p w14:paraId="249B638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BFBFBF"/>
            <w:noWrap/>
            <w:vAlign w:val="bottom"/>
            <w:hideMark/>
          </w:tcPr>
          <w:p w14:paraId="7846D96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BFBFBF"/>
            <w:noWrap/>
            <w:vAlign w:val="bottom"/>
            <w:hideMark/>
          </w:tcPr>
          <w:p w14:paraId="510F6C0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40C1EB00" w14:textId="77777777" w:rsidTr="000954A8">
        <w:trPr>
          <w:trHeight w:val="300"/>
        </w:trPr>
        <w:tc>
          <w:tcPr>
            <w:tcW w:w="1980" w:type="dxa"/>
            <w:tcBorders>
              <w:top w:val="nil"/>
              <w:left w:val="single" w:sz="8" w:space="0" w:color="auto"/>
              <w:bottom w:val="single" w:sz="4" w:space="0" w:color="auto"/>
              <w:right w:val="nil"/>
            </w:tcBorders>
            <w:shd w:val="clear" w:color="000000" w:fill="BFBFBF"/>
            <w:vAlign w:val="bottom"/>
            <w:hideMark/>
          </w:tcPr>
          <w:p w14:paraId="22CC4313" w14:textId="78BC09F5"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BFBFBF"/>
            <w:noWrap/>
            <w:vAlign w:val="bottom"/>
            <w:hideMark/>
          </w:tcPr>
          <w:p w14:paraId="1135FF41"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5F8E21C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6AB3905C"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05B5FFE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3227ED2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A2DB484" w14:textId="77777777" w:rsidTr="000954A8">
        <w:trPr>
          <w:trHeight w:val="288"/>
        </w:trPr>
        <w:tc>
          <w:tcPr>
            <w:tcW w:w="1980" w:type="dxa"/>
            <w:tcBorders>
              <w:top w:val="nil"/>
              <w:left w:val="single" w:sz="8" w:space="0" w:color="auto"/>
              <w:bottom w:val="single" w:sz="4" w:space="0" w:color="auto"/>
              <w:right w:val="nil"/>
            </w:tcBorders>
            <w:shd w:val="clear" w:color="000000" w:fill="BFBFBF"/>
            <w:vAlign w:val="bottom"/>
            <w:hideMark/>
          </w:tcPr>
          <w:p w14:paraId="6A61462D" w14:textId="60D6E979"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Funds</w:t>
            </w:r>
          </w:p>
        </w:tc>
        <w:tc>
          <w:tcPr>
            <w:tcW w:w="1120" w:type="dxa"/>
            <w:tcBorders>
              <w:top w:val="nil"/>
              <w:left w:val="single" w:sz="8" w:space="0" w:color="auto"/>
              <w:bottom w:val="single" w:sz="4" w:space="0" w:color="auto"/>
              <w:right w:val="single" w:sz="8" w:space="0" w:color="auto"/>
            </w:tcBorders>
            <w:shd w:val="clear" w:color="000000" w:fill="92D050"/>
            <w:noWrap/>
            <w:vAlign w:val="bottom"/>
            <w:hideMark/>
          </w:tcPr>
          <w:p w14:paraId="30CE0AC2"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single" w:sz="4" w:space="0" w:color="auto"/>
              <w:bottom w:val="single" w:sz="4" w:space="0" w:color="auto"/>
              <w:right w:val="single" w:sz="4" w:space="0" w:color="auto"/>
            </w:tcBorders>
            <w:shd w:val="clear" w:color="000000" w:fill="FF0000"/>
            <w:noWrap/>
            <w:vAlign w:val="bottom"/>
            <w:hideMark/>
          </w:tcPr>
          <w:p w14:paraId="6B7F893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4" w:space="0" w:color="auto"/>
            </w:tcBorders>
            <w:shd w:val="clear" w:color="000000" w:fill="FF0000"/>
            <w:noWrap/>
            <w:vAlign w:val="bottom"/>
            <w:hideMark/>
          </w:tcPr>
          <w:p w14:paraId="16C013E5"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single" w:sz="8" w:space="0" w:color="auto"/>
              <w:left w:val="nil"/>
              <w:bottom w:val="single" w:sz="4" w:space="0" w:color="auto"/>
              <w:right w:val="single" w:sz="4" w:space="0" w:color="auto"/>
            </w:tcBorders>
            <w:shd w:val="clear" w:color="000000" w:fill="FF0000"/>
            <w:noWrap/>
            <w:vAlign w:val="bottom"/>
            <w:hideMark/>
          </w:tcPr>
          <w:p w14:paraId="61C7F70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single" w:sz="8" w:space="0" w:color="auto"/>
              <w:left w:val="nil"/>
              <w:bottom w:val="single" w:sz="4" w:space="0" w:color="auto"/>
              <w:right w:val="single" w:sz="8" w:space="0" w:color="auto"/>
            </w:tcBorders>
            <w:shd w:val="clear" w:color="000000" w:fill="FF0000"/>
            <w:noWrap/>
            <w:vAlign w:val="bottom"/>
            <w:hideMark/>
          </w:tcPr>
          <w:p w14:paraId="4F5DBD23"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r w:rsidR="00D53316" w:rsidRPr="006D511D" w14:paraId="5EC4576F" w14:textId="77777777" w:rsidTr="000954A8">
        <w:trPr>
          <w:trHeight w:val="288"/>
        </w:trPr>
        <w:tc>
          <w:tcPr>
            <w:tcW w:w="1980" w:type="dxa"/>
            <w:tcBorders>
              <w:top w:val="nil"/>
              <w:left w:val="single" w:sz="8" w:space="0" w:color="auto"/>
              <w:bottom w:val="single" w:sz="4" w:space="0" w:color="auto"/>
              <w:right w:val="nil"/>
            </w:tcBorders>
            <w:shd w:val="clear" w:color="000000" w:fill="BFBFBF"/>
            <w:vAlign w:val="bottom"/>
            <w:hideMark/>
          </w:tcPr>
          <w:p w14:paraId="26730CC3" w14:textId="2FC7AF55" w:rsidR="00D53316" w:rsidRPr="006D511D" w:rsidRDefault="009C6206" w:rsidP="000954A8">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D53316" w:rsidRPr="006D511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D53316" w:rsidRPr="006D511D">
              <w:rPr>
                <w:rFonts w:ascii="Calibri" w:hAnsi="Calibri" w:cs="Calibri"/>
                <w:bCs/>
                <w:color w:val="000000"/>
                <w:sz w:val="18"/>
                <w:szCs w:val="18"/>
                <w:lang w:eastAsia="en-GB"/>
              </w:rPr>
              <w:t xml:space="preserve"> Banks</w:t>
            </w:r>
          </w:p>
        </w:tc>
        <w:tc>
          <w:tcPr>
            <w:tcW w:w="1120" w:type="dxa"/>
            <w:tcBorders>
              <w:top w:val="nil"/>
              <w:left w:val="single" w:sz="8" w:space="0" w:color="auto"/>
              <w:bottom w:val="single" w:sz="4" w:space="0" w:color="auto"/>
              <w:right w:val="single" w:sz="8" w:space="0" w:color="auto"/>
            </w:tcBorders>
            <w:shd w:val="clear" w:color="000000" w:fill="92D050"/>
            <w:noWrap/>
            <w:vAlign w:val="bottom"/>
            <w:hideMark/>
          </w:tcPr>
          <w:p w14:paraId="26BD6264"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nil"/>
              <w:left w:val="single" w:sz="4" w:space="0" w:color="auto"/>
              <w:bottom w:val="single" w:sz="4" w:space="0" w:color="auto"/>
              <w:right w:val="single" w:sz="4" w:space="0" w:color="auto"/>
            </w:tcBorders>
            <w:shd w:val="clear" w:color="000000" w:fill="FF0000"/>
            <w:noWrap/>
            <w:vAlign w:val="bottom"/>
            <w:hideMark/>
          </w:tcPr>
          <w:p w14:paraId="4A747018"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4" w:space="0" w:color="auto"/>
            </w:tcBorders>
            <w:shd w:val="clear" w:color="000000" w:fill="FF0000"/>
            <w:noWrap/>
            <w:vAlign w:val="bottom"/>
            <w:hideMark/>
          </w:tcPr>
          <w:p w14:paraId="6FFD136B"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100" w:type="dxa"/>
            <w:tcBorders>
              <w:top w:val="nil"/>
              <w:left w:val="nil"/>
              <w:bottom w:val="single" w:sz="4" w:space="0" w:color="auto"/>
              <w:right w:val="single" w:sz="4" w:space="0" w:color="auto"/>
            </w:tcBorders>
            <w:shd w:val="clear" w:color="000000" w:fill="FF0000"/>
            <w:noWrap/>
            <w:vAlign w:val="bottom"/>
            <w:hideMark/>
          </w:tcPr>
          <w:p w14:paraId="5ADEF3BE"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240" w:type="dxa"/>
            <w:tcBorders>
              <w:top w:val="nil"/>
              <w:left w:val="nil"/>
              <w:bottom w:val="single" w:sz="4" w:space="0" w:color="auto"/>
              <w:right w:val="single" w:sz="8" w:space="0" w:color="auto"/>
            </w:tcBorders>
            <w:shd w:val="clear" w:color="000000" w:fill="FF0000"/>
            <w:noWrap/>
            <w:vAlign w:val="bottom"/>
            <w:hideMark/>
          </w:tcPr>
          <w:p w14:paraId="3639B43D" w14:textId="77777777" w:rsidR="00D53316" w:rsidRPr="006D511D" w:rsidRDefault="00D53316" w:rsidP="000954A8">
            <w:pPr>
              <w:spacing w:after="0" w:line="240" w:lineRule="auto"/>
              <w:rPr>
                <w:rFonts w:ascii="Calibri" w:hAnsi="Calibri" w:cs="Calibri"/>
                <w:color w:val="000000"/>
                <w:lang w:eastAsia="en-GB"/>
              </w:rPr>
            </w:pPr>
            <w:r w:rsidRPr="006D511D">
              <w:rPr>
                <w:rFonts w:ascii="Calibri" w:hAnsi="Calibri" w:cs="Calibri"/>
                <w:color w:val="000000"/>
                <w:lang w:eastAsia="en-GB"/>
              </w:rPr>
              <w:t> </w:t>
            </w:r>
          </w:p>
        </w:tc>
      </w:tr>
    </w:tbl>
    <w:p w14:paraId="3916726C" w14:textId="77777777" w:rsidR="00D53316" w:rsidRPr="00D53316" w:rsidRDefault="00D53316" w:rsidP="00D53316"/>
    <w:p w14:paraId="65A304F7" w14:textId="1963DED5" w:rsidR="00B6650D" w:rsidRDefault="00B6650D" w:rsidP="00B6650D">
      <w:r>
        <w:lastRenderedPageBreak/>
        <w:t>Our landscape analysis found very limited transparency of accountability mechanisms. In terms of global disclosure, only four multilateral DFIs (</w:t>
      </w:r>
      <w:r w:rsidR="007F7ADC">
        <w:t>DFI-11</w:t>
      </w:r>
      <w:r>
        <w:t xml:space="preserve">, </w:t>
      </w:r>
      <w:r w:rsidR="007F7ADC">
        <w:t>DFI-12</w:t>
      </w:r>
      <w:r>
        <w:t xml:space="preserve">, </w:t>
      </w:r>
      <w:r w:rsidR="007F7ADC">
        <w:t xml:space="preserve">DFI-17 </w:t>
      </w:r>
      <w:r>
        <w:t xml:space="preserve">and </w:t>
      </w:r>
      <w:r w:rsidR="007F7ADC">
        <w:t>DFI-18</w:t>
      </w:r>
      <w:r>
        <w:t xml:space="preserve">) were found to disclose the presence of an IAM on each of their FI investment project pages. </w:t>
      </w:r>
    </w:p>
    <w:p w14:paraId="3A0268F3" w14:textId="77777777" w:rsidR="00B6650D" w:rsidRDefault="00B6650D" w:rsidP="00B6650D">
      <w:r>
        <w:t xml:space="preserve">We found no assurance of community disclosure of IAMs across the FIs in our landscape analysis. </w:t>
      </w:r>
    </w:p>
    <w:p w14:paraId="0980F75D" w14:textId="77777777" w:rsidR="00B6650D" w:rsidRDefault="00B6650D" w:rsidP="00B6650D"/>
    <w:p w14:paraId="339E7065" w14:textId="77777777" w:rsidR="00B6650D" w:rsidRDefault="00B6650D" w:rsidP="00B6650D"/>
    <w:p w14:paraId="7967AC63" w14:textId="43094C2D" w:rsidR="00B6650D" w:rsidRDefault="00B6650D" w:rsidP="00F87C65">
      <w:pPr>
        <w:pStyle w:val="Heading2"/>
      </w:pPr>
      <w:r>
        <w:t>3.5.2 Sub-</w:t>
      </w:r>
      <w:r w:rsidR="00B3074D">
        <w:t>i</w:t>
      </w:r>
      <w:r>
        <w:t xml:space="preserve">nvestment </w:t>
      </w:r>
      <w:r w:rsidR="00B3074D">
        <w:t>l</w:t>
      </w:r>
      <w:r>
        <w:t>evel</w:t>
      </w:r>
    </w:p>
    <w:p w14:paraId="5FDE3471" w14:textId="77777777" w:rsidR="00F87C65" w:rsidRDefault="00F87C65" w:rsidP="00F87C65"/>
    <w:p w14:paraId="00F29CD4" w14:textId="77777777" w:rsidR="00F87C65" w:rsidRDefault="00F87C65">
      <w:pPr>
        <w:spacing w:line="259" w:lineRule="auto"/>
      </w:pPr>
      <w:r>
        <w:br w:type="page"/>
      </w:r>
    </w:p>
    <w:p w14:paraId="60F3087E" w14:textId="292BBF68" w:rsidR="00F87C65" w:rsidRDefault="00F87C65" w:rsidP="00F87C65">
      <w:pPr>
        <w:pStyle w:val="Caption"/>
      </w:pPr>
      <w:bookmarkStart w:id="12" w:name="_Toc78807698"/>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446DD6">
        <w:rPr>
          <w:noProof/>
        </w:rPr>
        <w:t>9</w:t>
      </w:r>
      <w:r w:rsidR="00A56552">
        <w:rPr>
          <w:noProof/>
        </w:rPr>
        <w:fldChar w:fldCharType="end"/>
      </w:r>
      <w:r>
        <w:t>:</w:t>
      </w:r>
      <w:r w:rsidR="009F7658" w:rsidRPr="009F7658">
        <w:t xml:space="preserve"> </w:t>
      </w:r>
      <w:r w:rsidR="009F7658">
        <w:t>Sub-</w:t>
      </w:r>
      <w:r w:rsidR="00D35A07">
        <w:t xml:space="preserve">investment </w:t>
      </w:r>
      <w:r w:rsidR="009F7658">
        <w:t>disclosure of accountability to communities</w:t>
      </w:r>
      <w:bookmarkEnd w:id="12"/>
    </w:p>
    <w:tbl>
      <w:tblPr>
        <w:tblW w:w="7760" w:type="dxa"/>
        <w:tblInd w:w="-25" w:type="dxa"/>
        <w:tblLook w:val="04A0" w:firstRow="1" w:lastRow="0" w:firstColumn="1" w:lastColumn="0" w:noHBand="0" w:noVBand="1"/>
      </w:tblPr>
      <w:tblGrid>
        <w:gridCol w:w="1980"/>
        <w:gridCol w:w="1120"/>
        <w:gridCol w:w="1080"/>
        <w:gridCol w:w="1240"/>
        <w:gridCol w:w="1100"/>
        <w:gridCol w:w="1240"/>
      </w:tblGrid>
      <w:tr w:rsidR="00F87C65" w:rsidRPr="006D511D" w14:paraId="114F54E5" w14:textId="77777777" w:rsidTr="00F82EBD">
        <w:trPr>
          <w:trHeight w:val="324"/>
        </w:trPr>
        <w:tc>
          <w:tcPr>
            <w:tcW w:w="1980" w:type="dxa"/>
            <w:vMerge w:val="restart"/>
            <w:tcBorders>
              <w:top w:val="single" w:sz="8" w:space="0" w:color="auto"/>
              <w:left w:val="single" w:sz="8" w:space="0" w:color="auto"/>
              <w:bottom w:val="single" w:sz="8" w:space="0" w:color="000000"/>
              <w:right w:val="nil"/>
            </w:tcBorders>
            <w:shd w:val="clear" w:color="000000" w:fill="BFBFBF"/>
            <w:vAlign w:val="bottom"/>
            <w:hideMark/>
          </w:tcPr>
          <w:p w14:paraId="6699AF26" w14:textId="77777777" w:rsidR="00F87C65" w:rsidRPr="006D511D" w:rsidRDefault="00F87C65" w:rsidP="00F82EBD">
            <w:pPr>
              <w:spacing w:after="0" w:line="240" w:lineRule="auto"/>
              <w:jc w:val="center"/>
              <w:rPr>
                <w:rFonts w:ascii="Calibri" w:hAnsi="Calibri" w:cs="Calibri"/>
                <w:color w:val="000000"/>
                <w:sz w:val="18"/>
                <w:szCs w:val="18"/>
                <w:lang w:eastAsia="en-GB"/>
              </w:rPr>
            </w:pPr>
            <w:r w:rsidRPr="006D511D">
              <w:rPr>
                <w:rFonts w:ascii="Calibri" w:hAnsi="Calibri" w:cs="Calibri"/>
                <w:color w:val="000000"/>
                <w:sz w:val="18"/>
                <w:szCs w:val="18"/>
                <w:lang w:eastAsia="en-GB"/>
              </w:rPr>
              <w:t>Institution</w:t>
            </w:r>
          </w:p>
        </w:tc>
        <w:tc>
          <w:tcPr>
            <w:tcW w:w="1120" w:type="dxa"/>
            <w:tcBorders>
              <w:top w:val="single" w:sz="8" w:space="0" w:color="auto"/>
              <w:left w:val="single" w:sz="8" w:space="0" w:color="auto"/>
              <w:bottom w:val="single" w:sz="4" w:space="0" w:color="auto"/>
              <w:right w:val="single" w:sz="8" w:space="0" w:color="auto"/>
            </w:tcBorders>
            <w:shd w:val="clear" w:color="000000" w:fill="C6E0B4"/>
            <w:vAlign w:val="bottom"/>
            <w:hideMark/>
          </w:tcPr>
          <w:p w14:paraId="30E13BCB" w14:textId="77777777" w:rsidR="00F87C65" w:rsidRPr="006D511D" w:rsidRDefault="00F87C65" w:rsidP="00F82EBD">
            <w:pPr>
              <w:spacing w:after="0" w:line="240" w:lineRule="auto"/>
              <w:jc w:val="center"/>
              <w:rPr>
                <w:rFonts w:ascii="Calibri" w:hAnsi="Calibri" w:cs="Calibri"/>
                <w:b/>
                <w:sz w:val="18"/>
                <w:szCs w:val="18"/>
                <w:lang w:eastAsia="en-GB"/>
              </w:rPr>
            </w:pPr>
            <w:r w:rsidRPr="006D511D">
              <w:rPr>
                <w:rFonts w:ascii="Calibri" w:hAnsi="Calibri" w:cs="Calibri"/>
                <w:b/>
                <w:sz w:val="18"/>
                <w:szCs w:val="18"/>
                <w:lang w:eastAsia="en-GB"/>
              </w:rPr>
              <w:t>Disclosure</w:t>
            </w:r>
          </w:p>
        </w:tc>
        <w:tc>
          <w:tcPr>
            <w:tcW w:w="4660" w:type="dxa"/>
            <w:gridSpan w:val="4"/>
            <w:tcBorders>
              <w:top w:val="single" w:sz="8" w:space="0" w:color="auto"/>
              <w:left w:val="nil"/>
              <w:bottom w:val="single" w:sz="8" w:space="0" w:color="auto"/>
              <w:right w:val="single" w:sz="8" w:space="0" w:color="000000"/>
            </w:tcBorders>
            <w:shd w:val="clear" w:color="000000" w:fill="FFE699"/>
            <w:vAlign w:val="bottom"/>
            <w:hideMark/>
          </w:tcPr>
          <w:p w14:paraId="4BBF9F4E" w14:textId="56BC2427" w:rsidR="00F87C65" w:rsidRPr="006D511D" w:rsidRDefault="00F87C65" w:rsidP="00F82EBD">
            <w:pPr>
              <w:spacing w:after="0" w:line="240" w:lineRule="auto"/>
              <w:jc w:val="center"/>
              <w:rPr>
                <w:rFonts w:ascii="Calibri" w:hAnsi="Calibri" w:cs="Calibri"/>
                <w:b/>
                <w:sz w:val="18"/>
                <w:szCs w:val="18"/>
                <w:lang w:eastAsia="en-GB"/>
              </w:rPr>
            </w:pPr>
            <w:r w:rsidRPr="006D511D">
              <w:rPr>
                <w:rFonts w:ascii="Calibri" w:hAnsi="Calibri" w:cs="Calibri"/>
                <w:b/>
                <w:sz w:val="18"/>
                <w:szCs w:val="18"/>
                <w:lang w:eastAsia="en-GB"/>
              </w:rPr>
              <w:t xml:space="preserve">Assurance of </w:t>
            </w:r>
            <w:r w:rsidR="00B3074D">
              <w:rPr>
                <w:rFonts w:ascii="Calibri" w:hAnsi="Calibri" w:cs="Calibri"/>
                <w:b/>
                <w:sz w:val="18"/>
                <w:szCs w:val="18"/>
                <w:lang w:eastAsia="en-GB"/>
              </w:rPr>
              <w:t>d</w:t>
            </w:r>
            <w:r w:rsidRPr="006D511D">
              <w:rPr>
                <w:rFonts w:ascii="Calibri" w:hAnsi="Calibri" w:cs="Calibri"/>
                <w:b/>
                <w:sz w:val="18"/>
                <w:szCs w:val="18"/>
                <w:lang w:eastAsia="en-GB"/>
              </w:rPr>
              <w:t>isclosure</w:t>
            </w:r>
          </w:p>
        </w:tc>
      </w:tr>
      <w:tr w:rsidR="00F87C65" w:rsidRPr="006D511D" w14:paraId="48F61271" w14:textId="77777777" w:rsidTr="00F82EBD">
        <w:trPr>
          <w:trHeight w:val="708"/>
        </w:trPr>
        <w:tc>
          <w:tcPr>
            <w:tcW w:w="1980" w:type="dxa"/>
            <w:vMerge/>
            <w:tcBorders>
              <w:top w:val="single" w:sz="8" w:space="0" w:color="auto"/>
              <w:left w:val="single" w:sz="8" w:space="0" w:color="auto"/>
              <w:bottom w:val="single" w:sz="8" w:space="0" w:color="000000"/>
              <w:right w:val="nil"/>
            </w:tcBorders>
            <w:vAlign w:val="center"/>
            <w:hideMark/>
          </w:tcPr>
          <w:p w14:paraId="2B789BB3" w14:textId="77777777" w:rsidR="00F87C65" w:rsidRPr="006D511D" w:rsidRDefault="00F87C65" w:rsidP="00F82EBD">
            <w:pPr>
              <w:spacing w:after="0" w:line="240" w:lineRule="auto"/>
              <w:rPr>
                <w:rFonts w:ascii="Calibri" w:hAnsi="Calibri" w:cs="Calibri"/>
                <w:color w:val="000000"/>
                <w:sz w:val="18"/>
                <w:szCs w:val="18"/>
                <w:lang w:eastAsia="en-GB"/>
              </w:rPr>
            </w:pPr>
          </w:p>
        </w:tc>
        <w:tc>
          <w:tcPr>
            <w:tcW w:w="11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4CF9F8F2" w14:textId="77777777"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Does the FI project page disclose the presence of the IAM?</w:t>
            </w:r>
          </w:p>
        </w:tc>
        <w:tc>
          <w:tcPr>
            <w:tcW w:w="4660" w:type="dxa"/>
            <w:gridSpan w:val="4"/>
            <w:tcBorders>
              <w:top w:val="nil"/>
              <w:left w:val="nil"/>
              <w:bottom w:val="single" w:sz="4" w:space="0" w:color="auto"/>
              <w:right w:val="single" w:sz="8" w:space="0" w:color="000000"/>
            </w:tcBorders>
            <w:shd w:val="clear" w:color="000000" w:fill="FFE699"/>
            <w:vAlign w:val="center"/>
            <w:hideMark/>
          </w:tcPr>
          <w:p w14:paraId="2CD02A5E" w14:textId="77777777"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Does the DFI provide assurance that the availability of an IAM has been disclosed at community level?</w:t>
            </w:r>
          </w:p>
        </w:tc>
      </w:tr>
      <w:tr w:rsidR="00F87C65" w:rsidRPr="006D511D" w14:paraId="6247F988" w14:textId="77777777" w:rsidTr="00F82EBD">
        <w:trPr>
          <w:trHeight w:val="852"/>
        </w:trPr>
        <w:tc>
          <w:tcPr>
            <w:tcW w:w="1980" w:type="dxa"/>
            <w:vMerge/>
            <w:tcBorders>
              <w:top w:val="single" w:sz="8" w:space="0" w:color="auto"/>
              <w:left w:val="single" w:sz="8" w:space="0" w:color="auto"/>
              <w:bottom w:val="single" w:sz="8" w:space="0" w:color="000000"/>
              <w:right w:val="nil"/>
            </w:tcBorders>
            <w:vAlign w:val="center"/>
            <w:hideMark/>
          </w:tcPr>
          <w:p w14:paraId="232E5F08" w14:textId="77777777" w:rsidR="00F87C65" w:rsidRPr="006D511D" w:rsidRDefault="00F87C65" w:rsidP="00F82EBD">
            <w:pPr>
              <w:spacing w:after="0" w:line="240" w:lineRule="auto"/>
              <w:rPr>
                <w:rFonts w:ascii="Calibri" w:hAnsi="Calibri" w:cs="Calibri"/>
                <w:color w:val="000000"/>
                <w:sz w:val="18"/>
                <w:szCs w:val="18"/>
                <w:lang w:eastAsia="en-GB"/>
              </w:rPr>
            </w:pPr>
          </w:p>
        </w:tc>
        <w:tc>
          <w:tcPr>
            <w:tcW w:w="1120" w:type="dxa"/>
            <w:vMerge/>
            <w:tcBorders>
              <w:top w:val="nil"/>
              <w:left w:val="single" w:sz="8" w:space="0" w:color="auto"/>
              <w:bottom w:val="single" w:sz="8" w:space="0" w:color="000000"/>
              <w:right w:val="single" w:sz="8" w:space="0" w:color="auto"/>
            </w:tcBorders>
            <w:vAlign w:val="center"/>
            <w:hideMark/>
          </w:tcPr>
          <w:p w14:paraId="4500718D" w14:textId="77777777" w:rsidR="00F87C65" w:rsidRPr="006D511D" w:rsidRDefault="00F87C65" w:rsidP="00F82EBD">
            <w:pPr>
              <w:spacing w:after="0" w:line="240" w:lineRule="auto"/>
              <w:rPr>
                <w:rFonts w:ascii="Calibri" w:hAnsi="Calibri" w:cs="Calibri"/>
                <w:sz w:val="18"/>
                <w:szCs w:val="18"/>
                <w:lang w:eastAsia="en-GB"/>
              </w:rPr>
            </w:pPr>
          </w:p>
        </w:tc>
        <w:tc>
          <w:tcPr>
            <w:tcW w:w="1080" w:type="dxa"/>
            <w:tcBorders>
              <w:top w:val="nil"/>
              <w:left w:val="nil"/>
              <w:bottom w:val="nil"/>
              <w:right w:val="single" w:sz="4" w:space="0" w:color="auto"/>
            </w:tcBorders>
            <w:shd w:val="clear" w:color="000000" w:fill="FFE699"/>
            <w:vAlign w:val="center"/>
            <w:hideMark/>
          </w:tcPr>
          <w:p w14:paraId="3D10F82D" w14:textId="77777777"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Date</w:t>
            </w:r>
          </w:p>
        </w:tc>
        <w:tc>
          <w:tcPr>
            <w:tcW w:w="1240" w:type="dxa"/>
            <w:tcBorders>
              <w:top w:val="nil"/>
              <w:left w:val="nil"/>
              <w:bottom w:val="nil"/>
              <w:right w:val="single" w:sz="4" w:space="0" w:color="auto"/>
            </w:tcBorders>
            <w:shd w:val="clear" w:color="000000" w:fill="FFE699"/>
            <w:vAlign w:val="center"/>
            <w:hideMark/>
          </w:tcPr>
          <w:p w14:paraId="4F0DBAE7" w14:textId="77777777"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Place</w:t>
            </w:r>
          </w:p>
        </w:tc>
        <w:tc>
          <w:tcPr>
            <w:tcW w:w="1100" w:type="dxa"/>
            <w:tcBorders>
              <w:top w:val="nil"/>
              <w:left w:val="nil"/>
              <w:bottom w:val="nil"/>
              <w:right w:val="single" w:sz="4" w:space="0" w:color="auto"/>
            </w:tcBorders>
            <w:shd w:val="clear" w:color="000000" w:fill="FFE699"/>
            <w:vAlign w:val="center"/>
            <w:hideMark/>
          </w:tcPr>
          <w:p w14:paraId="5CC8009D" w14:textId="77777777"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Method</w:t>
            </w:r>
          </w:p>
        </w:tc>
        <w:tc>
          <w:tcPr>
            <w:tcW w:w="1240" w:type="dxa"/>
            <w:tcBorders>
              <w:top w:val="nil"/>
              <w:left w:val="nil"/>
              <w:bottom w:val="nil"/>
              <w:right w:val="single" w:sz="8" w:space="0" w:color="auto"/>
            </w:tcBorders>
            <w:shd w:val="clear" w:color="000000" w:fill="FFE699"/>
            <w:vAlign w:val="center"/>
            <w:hideMark/>
          </w:tcPr>
          <w:p w14:paraId="7FCC78EC" w14:textId="0AC3C2CA" w:rsidR="00F87C65" w:rsidRPr="006D511D" w:rsidRDefault="00F87C65" w:rsidP="00F82EBD">
            <w:pPr>
              <w:spacing w:after="0" w:line="240" w:lineRule="auto"/>
              <w:jc w:val="center"/>
              <w:rPr>
                <w:rFonts w:ascii="Calibri" w:hAnsi="Calibri" w:cs="Calibri"/>
                <w:sz w:val="18"/>
                <w:szCs w:val="18"/>
                <w:lang w:eastAsia="en-GB"/>
              </w:rPr>
            </w:pPr>
            <w:r w:rsidRPr="006D511D">
              <w:rPr>
                <w:rFonts w:ascii="Calibri" w:hAnsi="Calibri" w:cs="Calibri"/>
                <w:sz w:val="18"/>
                <w:szCs w:val="18"/>
                <w:lang w:eastAsia="en-GB"/>
              </w:rPr>
              <w:t xml:space="preserve">Relevant </w:t>
            </w:r>
            <w:r w:rsidR="00B3074D">
              <w:rPr>
                <w:rFonts w:ascii="Calibri" w:hAnsi="Calibri" w:cs="Calibri"/>
                <w:sz w:val="18"/>
                <w:szCs w:val="18"/>
                <w:lang w:eastAsia="en-GB"/>
              </w:rPr>
              <w:t>l</w:t>
            </w:r>
            <w:r w:rsidRPr="006D511D">
              <w:rPr>
                <w:rFonts w:ascii="Calibri" w:hAnsi="Calibri" w:cs="Calibri"/>
                <w:sz w:val="18"/>
                <w:szCs w:val="18"/>
                <w:lang w:eastAsia="en-GB"/>
              </w:rPr>
              <w:t>anguage</w:t>
            </w:r>
          </w:p>
        </w:tc>
      </w:tr>
      <w:tr w:rsidR="00F87C65" w:rsidRPr="006D511D" w14:paraId="1395FF64" w14:textId="77777777" w:rsidTr="00F82EBD">
        <w:trPr>
          <w:trHeight w:val="300"/>
        </w:trPr>
        <w:tc>
          <w:tcPr>
            <w:tcW w:w="1980" w:type="dxa"/>
            <w:tcBorders>
              <w:top w:val="nil"/>
              <w:left w:val="single" w:sz="8" w:space="0" w:color="auto"/>
              <w:bottom w:val="single" w:sz="8" w:space="0" w:color="auto"/>
              <w:right w:val="nil"/>
            </w:tcBorders>
            <w:shd w:val="clear" w:color="000000" w:fill="BDD7EE"/>
            <w:vAlign w:val="bottom"/>
            <w:hideMark/>
          </w:tcPr>
          <w:p w14:paraId="7E3CC3B9" w14:textId="77777777" w:rsidR="00F87C65" w:rsidRPr="006D511D" w:rsidRDefault="00F87C65" w:rsidP="00F82EBD">
            <w:pPr>
              <w:spacing w:after="0" w:line="240" w:lineRule="auto"/>
              <w:jc w:val="center"/>
              <w:rPr>
                <w:rFonts w:ascii="Calibri" w:hAnsi="Calibri" w:cs="Calibri"/>
                <w:color w:val="000000"/>
                <w:sz w:val="18"/>
                <w:szCs w:val="18"/>
                <w:lang w:eastAsia="en-GB"/>
              </w:rPr>
            </w:pPr>
            <w:r w:rsidRPr="006D511D">
              <w:rPr>
                <w:rFonts w:ascii="Calibri" w:hAnsi="Calibri" w:cs="Calibri"/>
                <w:color w:val="000000"/>
                <w:sz w:val="18"/>
                <w:szCs w:val="18"/>
                <w:lang w:eastAsia="en-GB"/>
              </w:rPr>
              <w:t>Bilaterals</w:t>
            </w:r>
          </w:p>
        </w:tc>
        <w:tc>
          <w:tcPr>
            <w:tcW w:w="1120" w:type="dxa"/>
            <w:tcBorders>
              <w:top w:val="nil"/>
              <w:left w:val="single" w:sz="8" w:space="0" w:color="auto"/>
              <w:bottom w:val="nil"/>
              <w:right w:val="single" w:sz="8" w:space="0" w:color="auto"/>
            </w:tcBorders>
            <w:shd w:val="clear" w:color="000000" w:fill="BDD7EE"/>
            <w:noWrap/>
            <w:vAlign w:val="bottom"/>
            <w:hideMark/>
          </w:tcPr>
          <w:p w14:paraId="7C2D90EE" w14:textId="77777777" w:rsidR="00F87C65" w:rsidRPr="006D511D" w:rsidRDefault="00F87C65" w:rsidP="00F82EBD">
            <w:pPr>
              <w:spacing w:after="0" w:line="240" w:lineRule="auto"/>
              <w:rPr>
                <w:rFonts w:ascii="Calibri" w:hAnsi="Calibri" w:cs="Calibri"/>
                <w:color w:val="000000"/>
                <w:lang w:eastAsia="en-GB"/>
              </w:rPr>
            </w:pPr>
            <w:r w:rsidRPr="006D511D">
              <w:rPr>
                <w:rFonts w:ascii="Calibri" w:hAnsi="Calibri" w:cs="Calibri"/>
                <w:color w:val="000000"/>
                <w:lang w:eastAsia="en-GB"/>
              </w:rPr>
              <w:t> </w:t>
            </w:r>
          </w:p>
        </w:tc>
        <w:tc>
          <w:tcPr>
            <w:tcW w:w="1080" w:type="dxa"/>
            <w:tcBorders>
              <w:top w:val="single" w:sz="8" w:space="0" w:color="auto"/>
              <w:left w:val="nil"/>
              <w:bottom w:val="single" w:sz="8" w:space="0" w:color="auto"/>
              <w:right w:val="single" w:sz="4" w:space="0" w:color="auto"/>
            </w:tcBorders>
            <w:shd w:val="clear" w:color="000000" w:fill="BDD7EE"/>
            <w:vAlign w:val="center"/>
            <w:hideMark/>
          </w:tcPr>
          <w:p w14:paraId="7B1DFD0F" w14:textId="77777777" w:rsidR="00F87C65" w:rsidRPr="006D511D" w:rsidRDefault="00F87C65" w:rsidP="00F82EBD">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240" w:type="dxa"/>
            <w:tcBorders>
              <w:top w:val="single" w:sz="8" w:space="0" w:color="auto"/>
              <w:left w:val="nil"/>
              <w:bottom w:val="single" w:sz="8" w:space="0" w:color="auto"/>
              <w:right w:val="single" w:sz="4" w:space="0" w:color="auto"/>
            </w:tcBorders>
            <w:shd w:val="clear" w:color="000000" w:fill="BDD7EE"/>
            <w:vAlign w:val="center"/>
            <w:hideMark/>
          </w:tcPr>
          <w:p w14:paraId="4882195E" w14:textId="77777777" w:rsidR="00F87C65" w:rsidRPr="006D511D" w:rsidRDefault="00F87C65" w:rsidP="00F82EBD">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100" w:type="dxa"/>
            <w:tcBorders>
              <w:top w:val="single" w:sz="8" w:space="0" w:color="auto"/>
              <w:left w:val="nil"/>
              <w:bottom w:val="single" w:sz="8" w:space="0" w:color="auto"/>
              <w:right w:val="single" w:sz="4" w:space="0" w:color="auto"/>
            </w:tcBorders>
            <w:shd w:val="clear" w:color="000000" w:fill="BDD7EE"/>
            <w:vAlign w:val="center"/>
            <w:hideMark/>
          </w:tcPr>
          <w:p w14:paraId="4213FACC" w14:textId="77777777" w:rsidR="00F87C65" w:rsidRPr="006D511D" w:rsidRDefault="00F87C65" w:rsidP="00F82EBD">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c>
          <w:tcPr>
            <w:tcW w:w="1240" w:type="dxa"/>
            <w:tcBorders>
              <w:top w:val="single" w:sz="8" w:space="0" w:color="auto"/>
              <w:left w:val="nil"/>
              <w:bottom w:val="single" w:sz="8" w:space="0" w:color="auto"/>
              <w:right w:val="single" w:sz="8" w:space="0" w:color="auto"/>
            </w:tcBorders>
            <w:shd w:val="clear" w:color="000000" w:fill="BDD7EE"/>
            <w:vAlign w:val="center"/>
            <w:hideMark/>
          </w:tcPr>
          <w:p w14:paraId="1389412C" w14:textId="77777777" w:rsidR="00F87C65" w:rsidRPr="006D511D" w:rsidRDefault="00F87C65" w:rsidP="00F82EBD">
            <w:pPr>
              <w:spacing w:after="0" w:line="240" w:lineRule="auto"/>
              <w:rPr>
                <w:rFonts w:ascii="Calibri" w:hAnsi="Calibri" w:cs="Calibri"/>
                <w:sz w:val="18"/>
                <w:szCs w:val="18"/>
                <w:lang w:eastAsia="en-GB"/>
              </w:rPr>
            </w:pPr>
            <w:r w:rsidRPr="006D511D">
              <w:rPr>
                <w:rFonts w:ascii="Calibri" w:hAnsi="Calibri" w:cs="Calibri"/>
                <w:sz w:val="18"/>
                <w:szCs w:val="18"/>
                <w:lang w:eastAsia="en-GB"/>
              </w:rPr>
              <w:t> </w:t>
            </w:r>
          </w:p>
        </w:tc>
      </w:tr>
      <w:tr w:rsidR="00F87C65" w:rsidRPr="006D511D" w14:paraId="1BA28321"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7C7360F6" w14:textId="276855B7"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BFBFBF"/>
            <w:noWrap/>
            <w:vAlign w:val="bottom"/>
          </w:tcPr>
          <w:p w14:paraId="715BC210" w14:textId="58DECE50" w:rsidR="00F87C65" w:rsidRPr="006D511D" w:rsidRDefault="00F87C65" w:rsidP="00F87C65">
            <w:pPr>
              <w:spacing w:after="0" w:line="240" w:lineRule="auto"/>
              <w:rPr>
                <w:rFonts w:ascii="Calibri" w:hAnsi="Calibri" w:cs="Calibri"/>
                <w:lang w:eastAsia="en-GB"/>
              </w:rPr>
            </w:pPr>
            <w:r>
              <w:rPr>
                <w:rFonts w:ascii="Calibri" w:hAnsi="Calibri" w:cs="Calibri"/>
              </w:rPr>
              <w:t>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830D406" w14:textId="769DCAA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BFBFBF"/>
            <w:noWrap/>
            <w:vAlign w:val="bottom"/>
          </w:tcPr>
          <w:p w14:paraId="3442DFE5" w14:textId="1E74184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tcPr>
          <w:p w14:paraId="04941562" w14:textId="66D30FE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BFBFBF"/>
            <w:noWrap/>
            <w:vAlign w:val="bottom"/>
          </w:tcPr>
          <w:p w14:paraId="40050520" w14:textId="4A16547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BF81661"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448D4F0C" w14:textId="68AD1A21"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BFBFBF"/>
            <w:noWrap/>
            <w:vAlign w:val="bottom"/>
          </w:tcPr>
          <w:p w14:paraId="7C1E52D3" w14:textId="6E32BCEB" w:rsidR="00F87C65" w:rsidRPr="006D511D" w:rsidRDefault="00F87C65" w:rsidP="00F87C65">
            <w:pPr>
              <w:spacing w:after="0" w:line="240" w:lineRule="auto"/>
              <w:rPr>
                <w:rFonts w:ascii="Calibri" w:hAnsi="Calibri" w:cs="Calibri"/>
                <w:lang w:eastAsia="en-GB"/>
              </w:rPr>
            </w:pPr>
            <w:r>
              <w:rPr>
                <w:rFonts w:ascii="Calibri" w:hAnsi="Calibri" w:cs="Calibri"/>
              </w:rPr>
              <w:t> </w:t>
            </w:r>
          </w:p>
        </w:tc>
        <w:tc>
          <w:tcPr>
            <w:tcW w:w="1080" w:type="dxa"/>
            <w:tcBorders>
              <w:top w:val="nil"/>
              <w:left w:val="single" w:sz="4" w:space="0" w:color="auto"/>
              <w:bottom w:val="single" w:sz="8" w:space="0" w:color="auto"/>
              <w:right w:val="single" w:sz="4" w:space="0" w:color="auto"/>
            </w:tcBorders>
            <w:shd w:val="clear" w:color="000000" w:fill="BFBFBF"/>
            <w:noWrap/>
            <w:vAlign w:val="bottom"/>
          </w:tcPr>
          <w:p w14:paraId="325C7631" w14:textId="2B866F7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BFBFBF"/>
            <w:noWrap/>
            <w:vAlign w:val="bottom"/>
          </w:tcPr>
          <w:p w14:paraId="202F144A" w14:textId="5F7012C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tcPr>
          <w:p w14:paraId="492A103B" w14:textId="698E677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BFBFBF"/>
            <w:noWrap/>
            <w:vAlign w:val="bottom"/>
          </w:tcPr>
          <w:p w14:paraId="6DBD8DDC" w14:textId="1724190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35C26FCB"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177F389E" w14:textId="53D05D39"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06ABD3C7" w14:textId="6E00848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8E82C9F" w14:textId="24E96B1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4E04937F" w14:textId="29BF0E6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209B50C5" w14:textId="219766B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0176630C" w14:textId="484C859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2F38C527"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7F478D91" w14:textId="7B95297F"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770F02A3" w14:textId="682D775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15E516F0" w14:textId="334716A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10ADA213" w14:textId="493BB47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702F5ECF" w14:textId="1286355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645515F8" w14:textId="41B9C9E3"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74FEAF3"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2FF03EE3" w14:textId="2465EC84"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2EA95C83" w14:textId="2A79A2F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324EE375" w14:textId="176DC18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1778DF7D" w14:textId="68A67C8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13228C0A" w14:textId="56037BF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2F631601" w14:textId="5EB78C6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36357A6F"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1FF523CD" w14:textId="752F55B2"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1A6B39CE" w14:textId="151AE1B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1E954E82" w14:textId="43526A0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60F18D51" w14:textId="4BBB212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2DC75031" w14:textId="64F3CA5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525C33A1" w14:textId="77A6E23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739A905E"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3CA6D116" w14:textId="33F79463"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66B00DE2" w14:textId="3A1D90C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B118F97" w14:textId="1B48CEC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3BBE4A54" w14:textId="5330AA7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0E365462" w14:textId="0D09583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554FDB3D" w14:textId="3A8A623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14866EE"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0BA164DB" w14:textId="3C046438"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nil"/>
              <w:right w:val="single" w:sz="8" w:space="0" w:color="auto"/>
            </w:tcBorders>
            <w:shd w:val="clear" w:color="000000" w:fill="FF0000"/>
            <w:noWrap/>
            <w:vAlign w:val="bottom"/>
          </w:tcPr>
          <w:p w14:paraId="49A6DF07" w14:textId="7826027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21C6F599" w14:textId="653A39B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68C8B131" w14:textId="05C6210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764290FF" w14:textId="1CEE4F8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72C16B90" w14:textId="7D6CDDA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65735FC3"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51A1766D" w14:textId="0F859269"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3A4915C1" w14:textId="5965511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20D47078" w14:textId="1EE5592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10EB7FE4" w14:textId="5F9A90B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35960E91" w14:textId="47AEFBB3"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58B9A81E" w14:textId="1EFACA7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E41F81D"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162DA604" w14:textId="124E865C"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7046A9B0" w14:textId="4DF01D8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61E8B4A7" w14:textId="0FAA47E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37676447" w14:textId="1294F35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147ECA11" w14:textId="7747E73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5F1AB295" w14:textId="1C7EBD1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278D84F7"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63D83F48" w14:textId="69854472"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7A00A9AF" w14:textId="5152F9D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67A9A6F" w14:textId="77469BA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2883518B" w14:textId="6ACED9A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50DC0455" w14:textId="1C815A5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239F0B9E" w14:textId="2973F17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8FB5B81"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7B32C607" w14:textId="389FBF21"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65E3F3A0" w14:textId="6ABBFF1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75062F57" w14:textId="4936EFD3"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0953243B" w14:textId="5B9B47E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55A19637" w14:textId="6F21F8A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330CB152" w14:textId="054CFE0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88D9D4E"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2DF206A2" w14:textId="6374162D"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38F5331E" w14:textId="261720B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31B6DD91" w14:textId="604F3F0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4F5ECB15" w14:textId="5B32105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02A1C271" w14:textId="2AA9ABC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12AD2C6A" w14:textId="4A30BB4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47BB59F6"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0BD865B2" w14:textId="7783973C"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07C22586" w14:textId="2E3CD82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3E264093" w14:textId="6F3CDD2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5C881866" w14:textId="0CFC251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6C1CE874" w14:textId="40279EA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2C0E9D75" w14:textId="4AFD2D9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56DF24B4"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7976FEA4" w14:textId="0E4DBF4D"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BFBFBF"/>
            <w:noWrap/>
            <w:vAlign w:val="bottom"/>
          </w:tcPr>
          <w:p w14:paraId="6513D655" w14:textId="29592AD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512655A" w14:textId="5CCDA3F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BFBFBF"/>
            <w:noWrap/>
            <w:vAlign w:val="bottom"/>
          </w:tcPr>
          <w:p w14:paraId="6DC70BCE" w14:textId="5818327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tcPr>
          <w:p w14:paraId="081CBD13" w14:textId="3354E31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BFBFBF"/>
            <w:noWrap/>
            <w:vAlign w:val="bottom"/>
          </w:tcPr>
          <w:p w14:paraId="518E3048" w14:textId="5A9987E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A93040D"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498FF278" w14:textId="57B0B308"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BFBFBF"/>
            <w:noWrap/>
            <w:vAlign w:val="bottom"/>
          </w:tcPr>
          <w:p w14:paraId="3255C0B5" w14:textId="1C33842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BFBFBF"/>
            <w:noWrap/>
            <w:vAlign w:val="bottom"/>
          </w:tcPr>
          <w:p w14:paraId="1ECEB4CD" w14:textId="7F607FD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BFBFBF"/>
            <w:noWrap/>
            <w:vAlign w:val="bottom"/>
          </w:tcPr>
          <w:p w14:paraId="7AFAD62A" w14:textId="3415282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tcPr>
          <w:p w14:paraId="03F70438" w14:textId="2AB16FB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BFBFBF"/>
            <w:noWrap/>
            <w:vAlign w:val="bottom"/>
          </w:tcPr>
          <w:p w14:paraId="36698EAB" w14:textId="74170D93"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5F7D5017" w14:textId="77777777" w:rsidTr="00F82EBD">
        <w:trPr>
          <w:trHeight w:val="300"/>
        </w:trPr>
        <w:tc>
          <w:tcPr>
            <w:tcW w:w="1980" w:type="dxa"/>
            <w:tcBorders>
              <w:top w:val="nil"/>
              <w:left w:val="single" w:sz="8" w:space="0" w:color="auto"/>
              <w:bottom w:val="nil"/>
              <w:right w:val="nil"/>
            </w:tcBorders>
            <w:shd w:val="clear" w:color="000000" w:fill="BDD7EE"/>
            <w:noWrap/>
            <w:vAlign w:val="bottom"/>
          </w:tcPr>
          <w:p w14:paraId="450F169A" w14:textId="79AC69CD" w:rsidR="00F87C65" w:rsidRPr="006D511D" w:rsidRDefault="00F87C65" w:rsidP="00F87C65">
            <w:pPr>
              <w:spacing w:after="0" w:line="240" w:lineRule="auto"/>
              <w:jc w:val="center"/>
              <w:rPr>
                <w:rFonts w:ascii="Calibri" w:hAnsi="Calibri" w:cs="Calibri"/>
                <w:color w:val="000000"/>
                <w:sz w:val="18"/>
                <w:szCs w:val="18"/>
                <w:lang w:eastAsia="en-GB"/>
              </w:rPr>
            </w:pPr>
            <w:r>
              <w:rPr>
                <w:rFonts w:ascii="Calibri" w:hAnsi="Calibri" w:cs="Calibri"/>
                <w:color w:val="000000"/>
                <w:sz w:val="18"/>
                <w:szCs w:val="18"/>
              </w:rPr>
              <w:t xml:space="preserve">Multilaterals </w:t>
            </w:r>
            <w:r w:rsidR="00B3074D">
              <w:rPr>
                <w:rFonts w:ascii="Calibri" w:hAnsi="Calibri" w:cs="Calibri"/>
                <w:color w:val="000000"/>
                <w:sz w:val="18"/>
                <w:szCs w:val="18"/>
              </w:rPr>
              <w:t>(</w:t>
            </w:r>
            <w:r>
              <w:rPr>
                <w:rFonts w:ascii="Calibri" w:hAnsi="Calibri" w:cs="Calibri"/>
                <w:color w:val="000000"/>
                <w:sz w:val="18"/>
                <w:szCs w:val="18"/>
              </w:rPr>
              <w:t>Private</w:t>
            </w:r>
            <w:r w:rsidR="00B3074D">
              <w:rPr>
                <w:rFonts w:ascii="Calibri" w:hAnsi="Calibri" w:cs="Calibri"/>
                <w:color w:val="000000"/>
                <w:sz w:val="18"/>
                <w:szCs w:val="18"/>
              </w:rPr>
              <w:t>)</w:t>
            </w:r>
          </w:p>
        </w:tc>
        <w:tc>
          <w:tcPr>
            <w:tcW w:w="1120" w:type="dxa"/>
            <w:tcBorders>
              <w:top w:val="nil"/>
              <w:left w:val="single" w:sz="8" w:space="0" w:color="auto"/>
              <w:bottom w:val="nil"/>
              <w:right w:val="single" w:sz="8" w:space="0" w:color="auto"/>
            </w:tcBorders>
            <w:shd w:val="clear" w:color="000000" w:fill="BDD7EE"/>
            <w:noWrap/>
            <w:vAlign w:val="bottom"/>
          </w:tcPr>
          <w:p w14:paraId="6EE2EE67" w14:textId="07C20A4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BDD7EE"/>
            <w:noWrap/>
            <w:vAlign w:val="bottom"/>
          </w:tcPr>
          <w:p w14:paraId="12E0EB2B" w14:textId="3A0FDFE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BDD7EE"/>
            <w:noWrap/>
            <w:vAlign w:val="bottom"/>
          </w:tcPr>
          <w:p w14:paraId="59AA8CF0" w14:textId="0E0DE35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DD7EE"/>
            <w:noWrap/>
            <w:vAlign w:val="bottom"/>
          </w:tcPr>
          <w:p w14:paraId="7EEDB57D" w14:textId="45D8019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BDD7EE"/>
            <w:noWrap/>
            <w:vAlign w:val="bottom"/>
          </w:tcPr>
          <w:p w14:paraId="0058889B" w14:textId="0AC2989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763C15C6"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65765B85" w14:textId="30D10D61"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92D050"/>
            <w:noWrap/>
            <w:vAlign w:val="bottom"/>
          </w:tcPr>
          <w:p w14:paraId="08A1EB64" w14:textId="1410043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46D00849" w14:textId="457DEBF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35DAB1C3" w14:textId="0AD37CD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21E24621" w14:textId="6E6815F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00A933FD" w14:textId="2A1FC63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58345863"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7A1C34DA" w14:textId="5EFB030D" w:rsidR="00F87C65" w:rsidRPr="006D511D" w:rsidRDefault="003B49AF"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2724988A" w14:textId="40E506D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41FCBE06" w14:textId="2D44B03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1812C87E" w14:textId="3F27F6D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23A25B39" w14:textId="7B360C1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26925E32" w14:textId="637ADB1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4A3DCEA5"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6B2FBEF4" w14:textId="5EB0E821"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BFBFBF"/>
            <w:noWrap/>
            <w:vAlign w:val="bottom"/>
          </w:tcPr>
          <w:p w14:paraId="21BD938C" w14:textId="736621A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0D233E9" w14:textId="30252230"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BFBFBF"/>
            <w:noWrap/>
            <w:vAlign w:val="bottom"/>
          </w:tcPr>
          <w:p w14:paraId="1B1E2127" w14:textId="1B9D594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tcPr>
          <w:p w14:paraId="6DEA8EC9" w14:textId="7E773B2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BFBFBF"/>
            <w:noWrap/>
            <w:vAlign w:val="bottom"/>
          </w:tcPr>
          <w:p w14:paraId="5A74B482" w14:textId="3F254E1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303F24BB"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402D6D9A" w14:textId="43C63518"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29D288BC" w14:textId="4F6FD37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0CD45B55" w14:textId="1011749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49C086D9" w14:textId="08B2D3A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7A020ACB" w14:textId="4F6F28E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3B651764" w14:textId="7681015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43D48B9"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0170E5C4" w14:textId="25EFC445"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92D050"/>
            <w:noWrap/>
            <w:vAlign w:val="bottom"/>
          </w:tcPr>
          <w:p w14:paraId="632B3CC9" w14:textId="457445F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CC7C7C9" w14:textId="18AD3E8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67482403" w14:textId="49443EB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559A778E" w14:textId="5A2700D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21E97514" w14:textId="25583CC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4C123076"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0E1BAD7D" w14:textId="7A4949C7"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56DB4470" w14:textId="301CE75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34DD6716" w14:textId="5FE3D94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2CC88E23" w14:textId="43148A5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250191B5" w14:textId="060BC88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483FA10C" w14:textId="0D18C13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6B2E5BEB"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70D9F64E" w14:textId="68A058C4"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74CB0D90" w14:textId="3445B1F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2CD437A3" w14:textId="70C9A7C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64673876" w14:textId="03363C9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66EDF54F" w14:textId="52BFF2E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51E8CDDC" w14:textId="28D5832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7E5B4611"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6C892EE5" w14:textId="6A7A529C"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BFBFBF"/>
            <w:noWrap/>
            <w:vAlign w:val="bottom"/>
          </w:tcPr>
          <w:p w14:paraId="65D8F004" w14:textId="1E55175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BFBFBF"/>
            <w:noWrap/>
            <w:vAlign w:val="bottom"/>
          </w:tcPr>
          <w:p w14:paraId="4E7CA7CA" w14:textId="416CE66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BFBFBF"/>
            <w:noWrap/>
            <w:vAlign w:val="bottom"/>
          </w:tcPr>
          <w:p w14:paraId="1F3DBE29" w14:textId="09CFE50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tcPr>
          <w:p w14:paraId="1EB4F334" w14:textId="0792B8D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BFBFBF"/>
            <w:noWrap/>
            <w:vAlign w:val="bottom"/>
          </w:tcPr>
          <w:p w14:paraId="1EE2D03C" w14:textId="22CA659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000AF42"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0E9BE3D4" w14:textId="71C00ABA"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0D7FF3FE" w14:textId="3F79657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0BFFEB1" w14:textId="2F36CBE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609A6E3E" w14:textId="6438CA1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1F84253B" w14:textId="71AE7DA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2B950C2C" w14:textId="4E17FFB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7D099416"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05501E18" w14:textId="6F687C86"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6D9F2B26" w14:textId="565113E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0E4745FF" w14:textId="7F75922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5F54FE68" w14:textId="5C74F16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5AB0D384" w14:textId="0D5EEE3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4CAF52D5" w14:textId="0DE4907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0F01727"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7383009B" w14:textId="167E23BB"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03BB3AD1" w14:textId="3A7E706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40CC04D2" w14:textId="1FABD32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6DE1BC29" w14:textId="1DD0329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07FC62DD" w14:textId="5730D5B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78697666" w14:textId="0784B78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6DADD498"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15B4DC75" w14:textId="002D8AF0" w:rsidR="00F87C65" w:rsidRPr="006D511D" w:rsidRDefault="0047046D"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567A2B34" w14:textId="542D330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27D83FCC" w14:textId="650BC0DA"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2E14456F" w14:textId="0EF24A3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5AB8825F" w14:textId="0015930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736E688D" w14:textId="56B5F06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7037F086"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40C1B04C" w14:textId="6E37D008"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BFBFBF"/>
            <w:noWrap/>
            <w:vAlign w:val="bottom"/>
          </w:tcPr>
          <w:p w14:paraId="61952ECC" w14:textId="14DF642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331241F" w14:textId="5911AB58"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BFBFBF"/>
            <w:noWrap/>
            <w:vAlign w:val="bottom"/>
          </w:tcPr>
          <w:p w14:paraId="7F439532" w14:textId="15E728E3"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tcPr>
          <w:p w14:paraId="5EBF9A7F" w14:textId="60183EB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BFBFBF"/>
            <w:noWrap/>
            <w:vAlign w:val="bottom"/>
          </w:tcPr>
          <w:p w14:paraId="7796D360" w14:textId="1D2BD44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5A53998F"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2D133F30" w14:textId="6E34C19C"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BFBFBF"/>
            <w:noWrap/>
            <w:vAlign w:val="bottom"/>
          </w:tcPr>
          <w:p w14:paraId="566BEDAD" w14:textId="7378C00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BFBFBF"/>
            <w:noWrap/>
            <w:vAlign w:val="bottom"/>
          </w:tcPr>
          <w:p w14:paraId="0589EC81" w14:textId="7A6D038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BFBFBF"/>
            <w:noWrap/>
            <w:vAlign w:val="bottom"/>
          </w:tcPr>
          <w:p w14:paraId="1742BE7F" w14:textId="432DF4B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BFBFBF"/>
            <w:noWrap/>
            <w:vAlign w:val="bottom"/>
          </w:tcPr>
          <w:p w14:paraId="7692D95D" w14:textId="5510F44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BFBFBF"/>
            <w:noWrap/>
            <w:vAlign w:val="bottom"/>
          </w:tcPr>
          <w:p w14:paraId="7AA9ACB5" w14:textId="0677462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608BB61E"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5436DBE3" w14:textId="78F46BE3"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BFBFBF"/>
            <w:noWrap/>
            <w:vAlign w:val="bottom"/>
          </w:tcPr>
          <w:p w14:paraId="579E849B" w14:textId="2938055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75212C9" w14:textId="6530D1D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BFBFBF"/>
            <w:noWrap/>
            <w:vAlign w:val="bottom"/>
          </w:tcPr>
          <w:p w14:paraId="22A7991D" w14:textId="1CEFD22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tcPr>
          <w:p w14:paraId="12A9BD30" w14:textId="375E8F04"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BFBFBF"/>
            <w:noWrap/>
            <w:vAlign w:val="bottom"/>
          </w:tcPr>
          <w:p w14:paraId="14CB9123" w14:textId="41A16CA9"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0C61E544" w14:textId="77777777" w:rsidTr="00F82EBD">
        <w:trPr>
          <w:trHeight w:val="300"/>
        </w:trPr>
        <w:tc>
          <w:tcPr>
            <w:tcW w:w="1980" w:type="dxa"/>
            <w:tcBorders>
              <w:top w:val="nil"/>
              <w:left w:val="single" w:sz="8" w:space="0" w:color="auto"/>
              <w:bottom w:val="single" w:sz="8" w:space="0" w:color="auto"/>
              <w:right w:val="nil"/>
            </w:tcBorders>
            <w:shd w:val="clear" w:color="000000" w:fill="BFBFBF"/>
            <w:vAlign w:val="bottom"/>
          </w:tcPr>
          <w:p w14:paraId="6AD684E6" w14:textId="53DBEB29"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BFBFBF"/>
            <w:noWrap/>
            <w:vAlign w:val="bottom"/>
          </w:tcPr>
          <w:p w14:paraId="42B549E4" w14:textId="6C69657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3FE07DAE" w14:textId="2266744D"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22424B7D" w14:textId="4F88815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6456B4A1" w14:textId="42D7D35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6D5C637F" w14:textId="6CD42C96"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280BA775" w14:textId="77777777" w:rsidTr="00F82EBD">
        <w:trPr>
          <w:trHeight w:val="288"/>
        </w:trPr>
        <w:tc>
          <w:tcPr>
            <w:tcW w:w="1980" w:type="dxa"/>
            <w:tcBorders>
              <w:top w:val="single" w:sz="4" w:space="0" w:color="auto"/>
              <w:left w:val="single" w:sz="8" w:space="0" w:color="auto"/>
              <w:bottom w:val="single" w:sz="4" w:space="0" w:color="auto"/>
              <w:right w:val="nil"/>
            </w:tcBorders>
            <w:shd w:val="clear" w:color="000000" w:fill="BFBFBF"/>
            <w:vAlign w:val="bottom"/>
          </w:tcPr>
          <w:p w14:paraId="22A52B5C" w14:textId="36D95BF0"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Funds SP</w:t>
            </w:r>
          </w:p>
        </w:tc>
        <w:tc>
          <w:tcPr>
            <w:tcW w:w="1120" w:type="dxa"/>
            <w:tcBorders>
              <w:top w:val="single" w:sz="4" w:space="0" w:color="auto"/>
              <w:left w:val="single" w:sz="8" w:space="0" w:color="auto"/>
              <w:bottom w:val="single" w:sz="4" w:space="0" w:color="auto"/>
              <w:right w:val="single" w:sz="8" w:space="0" w:color="auto"/>
            </w:tcBorders>
            <w:shd w:val="clear" w:color="000000" w:fill="FF0000"/>
            <w:noWrap/>
            <w:vAlign w:val="bottom"/>
          </w:tcPr>
          <w:p w14:paraId="357D311A" w14:textId="256785E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1ED193A1" w14:textId="0F89B65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4" w:space="0" w:color="auto"/>
            </w:tcBorders>
            <w:shd w:val="clear" w:color="000000" w:fill="FF0000"/>
            <w:noWrap/>
            <w:vAlign w:val="bottom"/>
          </w:tcPr>
          <w:p w14:paraId="69195184" w14:textId="3125920F"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single" w:sz="4" w:space="0" w:color="auto"/>
              <w:left w:val="nil"/>
              <w:bottom w:val="single" w:sz="4" w:space="0" w:color="auto"/>
              <w:right w:val="single" w:sz="4" w:space="0" w:color="auto"/>
            </w:tcBorders>
            <w:shd w:val="clear" w:color="000000" w:fill="FF0000"/>
            <w:noWrap/>
            <w:vAlign w:val="bottom"/>
          </w:tcPr>
          <w:p w14:paraId="0B59207B" w14:textId="09610A7E"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single" w:sz="4" w:space="0" w:color="auto"/>
              <w:left w:val="nil"/>
              <w:bottom w:val="single" w:sz="4" w:space="0" w:color="auto"/>
              <w:right w:val="single" w:sz="8" w:space="0" w:color="auto"/>
            </w:tcBorders>
            <w:shd w:val="clear" w:color="000000" w:fill="FF0000"/>
            <w:noWrap/>
            <w:vAlign w:val="bottom"/>
          </w:tcPr>
          <w:p w14:paraId="753FB4E5" w14:textId="6ADC2A5C"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r w:rsidR="00F87C65" w:rsidRPr="006D511D" w14:paraId="11115627" w14:textId="77777777" w:rsidTr="00F82EBD">
        <w:trPr>
          <w:trHeight w:val="288"/>
        </w:trPr>
        <w:tc>
          <w:tcPr>
            <w:tcW w:w="1980" w:type="dxa"/>
            <w:tcBorders>
              <w:top w:val="nil"/>
              <w:left w:val="single" w:sz="8" w:space="0" w:color="auto"/>
              <w:bottom w:val="single" w:sz="8" w:space="0" w:color="auto"/>
              <w:right w:val="nil"/>
            </w:tcBorders>
            <w:shd w:val="clear" w:color="000000" w:fill="BFBFBF"/>
            <w:vAlign w:val="bottom"/>
          </w:tcPr>
          <w:p w14:paraId="62240D7E" w14:textId="4BA8CA12" w:rsidR="00F87C65" w:rsidRPr="006D511D" w:rsidRDefault="009C6206" w:rsidP="00F87C65">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F87C65">
              <w:rPr>
                <w:rFonts w:ascii="Calibri" w:hAnsi="Calibri" w:cs="Calibri"/>
                <w:color w:val="000000"/>
                <w:sz w:val="18"/>
                <w:szCs w:val="18"/>
              </w:rPr>
              <w:t xml:space="preserve"> </w:t>
            </w:r>
            <w:r w:rsidR="00B3074D">
              <w:rPr>
                <w:rFonts w:ascii="Calibri" w:hAnsi="Calibri" w:cs="Calibri"/>
                <w:color w:val="000000"/>
                <w:sz w:val="18"/>
                <w:szCs w:val="18"/>
              </w:rPr>
              <w:t>–</w:t>
            </w:r>
            <w:r w:rsidR="00F87C65">
              <w:rPr>
                <w:rFonts w:ascii="Calibri" w:hAnsi="Calibri" w:cs="Calibri"/>
                <w:color w:val="000000"/>
                <w:sz w:val="18"/>
                <w:szCs w:val="18"/>
              </w:rPr>
              <w:t xml:space="preserve"> Banks SP</w:t>
            </w:r>
          </w:p>
        </w:tc>
        <w:tc>
          <w:tcPr>
            <w:tcW w:w="1120" w:type="dxa"/>
            <w:tcBorders>
              <w:top w:val="nil"/>
              <w:left w:val="single" w:sz="8" w:space="0" w:color="auto"/>
              <w:bottom w:val="single" w:sz="8" w:space="0" w:color="auto"/>
              <w:right w:val="single" w:sz="8" w:space="0" w:color="auto"/>
            </w:tcBorders>
            <w:shd w:val="clear" w:color="000000" w:fill="FF0000"/>
            <w:noWrap/>
            <w:vAlign w:val="bottom"/>
          </w:tcPr>
          <w:p w14:paraId="1C267A62" w14:textId="32F70915"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080" w:type="dxa"/>
            <w:tcBorders>
              <w:top w:val="nil"/>
              <w:left w:val="single" w:sz="4" w:space="0" w:color="auto"/>
              <w:bottom w:val="single" w:sz="8" w:space="0" w:color="auto"/>
              <w:right w:val="single" w:sz="4" w:space="0" w:color="auto"/>
            </w:tcBorders>
            <w:shd w:val="clear" w:color="000000" w:fill="FF0000"/>
            <w:noWrap/>
            <w:vAlign w:val="bottom"/>
          </w:tcPr>
          <w:p w14:paraId="0B31D2C1" w14:textId="4A242CB7"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4" w:space="0" w:color="auto"/>
            </w:tcBorders>
            <w:shd w:val="clear" w:color="000000" w:fill="FF0000"/>
            <w:noWrap/>
            <w:vAlign w:val="bottom"/>
          </w:tcPr>
          <w:p w14:paraId="116EDEBA" w14:textId="68D44A42"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100" w:type="dxa"/>
            <w:tcBorders>
              <w:top w:val="nil"/>
              <w:left w:val="nil"/>
              <w:bottom w:val="single" w:sz="8" w:space="0" w:color="auto"/>
              <w:right w:val="single" w:sz="4" w:space="0" w:color="auto"/>
            </w:tcBorders>
            <w:shd w:val="clear" w:color="000000" w:fill="FF0000"/>
            <w:noWrap/>
            <w:vAlign w:val="bottom"/>
          </w:tcPr>
          <w:p w14:paraId="65634A47" w14:textId="3331C7C1"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c>
          <w:tcPr>
            <w:tcW w:w="1240" w:type="dxa"/>
            <w:tcBorders>
              <w:top w:val="nil"/>
              <w:left w:val="nil"/>
              <w:bottom w:val="single" w:sz="8" w:space="0" w:color="auto"/>
              <w:right w:val="single" w:sz="8" w:space="0" w:color="auto"/>
            </w:tcBorders>
            <w:shd w:val="clear" w:color="000000" w:fill="FF0000"/>
            <w:noWrap/>
            <w:vAlign w:val="bottom"/>
          </w:tcPr>
          <w:p w14:paraId="2D25754A" w14:textId="17C901AB" w:rsidR="00F87C65" w:rsidRPr="006D511D" w:rsidRDefault="00F87C65" w:rsidP="00F87C65">
            <w:pPr>
              <w:spacing w:after="0" w:line="240" w:lineRule="auto"/>
              <w:rPr>
                <w:rFonts w:ascii="Calibri" w:hAnsi="Calibri" w:cs="Calibri"/>
                <w:color w:val="000000"/>
                <w:lang w:eastAsia="en-GB"/>
              </w:rPr>
            </w:pPr>
            <w:r>
              <w:rPr>
                <w:rFonts w:ascii="Calibri" w:hAnsi="Calibri" w:cs="Calibri"/>
                <w:color w:val="000000"/>
              </w:rPr>
              <w:t> </w:t>
            </w:r>
          </w:p>
        </w:tc>
      </w:tr>
    </w:tbl>
    <w:p w14:paraId="58DD597B" w14:textId="6A8EBCEC" w:rsidR="00F87C65" w:rsidRPr="00F87C65" w:rsidRDefault="00F87C65" w:rsidP="00F87C65"/>
    <w:p w14:paraId="6E4BAF81" w14:textId="4683A0E8" w:rsidR="00B6650D" w:rsidRDefault="00B6650D" w:rsidP="00B6650D">
      <w:r>
        <w:lastRenderedPageBreak/>
        <w:t xml:space="preserve">As can be seen in the </w:t>
      </w:r>
      <w:r w:rsidR="00B3074D">
        <w:t xml:space="preserve">preceding </w:t>
      </w:r>
      <w:r>
        <w:t xml:space="preserve">table, we found no global disclosure or assurance of community disclosure of the availability of IAMs for FI sub-investments. </w:t>
      </w:r>
    </w:p>
    <w:p w14:paraId="6898D854" w14:textId="77777777" w:rsidR="00B6650D" w:rsidRDefault="00B6650D" w:rsidP="00B6650D"/>
    <w:p w14:paraId="4AB00115" w14:textId="78E86A4F" w:rsidR="00B6650D" w:rsidRDefault="00B6650D" w:rsidP="002A0EDD">
      <w:pPr>
        <w:pStyle w:val="Heading2"/>
      </w:pPr>
      <w:r>
        <w:t xml:space="preserve">3.6 Financing </w:t>
      </w:r>
      <w:r w:rsidR="00B3074D">
        <w:t>d</w:t>
      </w:r>
      <w:r>
        <w:t xml:space="preserve">etails </w:t>
      </w:r>
      <w:r w:rsidR="00B3074D">
        <w:t>d</w:t>
      </w:r>
      <w:r>
        <w:t>isclosure</w:t>
      </w:r>
    </w:p>
    <w:p w14:paraId="5D26520D" w14:textId="19E782A4" w:rsidR="00B6650D" w:rsidRDefault="00B6650D" w:rsidP="00B6650D">
      <w:r>
        <w:t>We assessed nineteen data fields across seven categories of information to analyse the disclosure of financing details between DFIs and their FI clients. Four categ</w:t>
      </w:r>
      <w:r w:rsidR="00C41498">
        <w:t>ories (</w:t>
      </w:r>
      <w:r w:rsidR="00B3074D">
        <w:t>General</w:t>
      </w:r>
      <w:r w:rsidR="00C41498">
        <w:t xml:space="preserve">, </w:t>
      </w:r>
      <w:r w:rsidR="00B3074D">
        <w:t>C</w:t>
      </w:r>
      <w:r w:rsidR="00C41498">
        <w:t xml:space="preserve">o-financing, </w:t>
      </w:r>
      <w:r w:rsidR="00B3074D">
        <w:t>C</w:t>
      </w:r>
      <w:r w:rsidR="00C41498">
        <w:t xml:space="preserve">oncessionality and </w:t>
      </w:r>
      <w:r w:rsidR="00B3074D">
        <w:t>Mobilisation</w:t>
      </w:r>
      <w:r>
        <w:t>) were assessed across the whole sample at FI level, while three i</w:t>
      </w:r>
      <w:r w:rsidR="00C41498">
        <w:t>nstrument-specific categories (</w:t>
      </w:r>
      <w:r w:rsidR="00B3074D">
        <w:t>E</w:t>
      </w:r>
      <w:r w:rsidR="00C41498">
        <w:t xml:space="preserve">quity, </w:t>
      </w:r>
      <w:r w:rsidR="00B3074D">
        <w:t>D</w:t>
      </w:r>
      <w:r w:rsidR="00C41498">
        <w:t xml:space="preserve">ebt, and </w:t>
      </w:r>
      <w:r w:rsidR="00B3074D">
        <w:t>G</w:t>
      </w:r>
      <w:r w:rsidR="00C41498">
        <w:t>uarantee/</w:t>
      </w:r>
      <w:r w:rsidR="00B3074D">
        <w:t>I</w:t>
      </w:r>
      <w:r>
        <w:t>nsurance) were assessed in line with the disclosure of investment instrument. For sub-investments we e</w:t>
      </w:r>
      <w:r w:rsidR="00C41498">
        <w:t>xcluded three data categories (</w:t>
      </w:r>
      <w:r w:rsidR="00B3074D">
        <w:t>C</w:t>
      </w:r>
      <w:r w:rsidR="00C41498">
        <w:t xml:space="preserve">o-financing, </w:t>
      </w:r>
      <w:r w:rsidR="00B3074D">
        <w:t>C</w:t>
      </w:r>
      <w:r w:rsidR="00C41498">
        <w:t xml:space="preserve">oncessionality and </w:t>
      </w:r>
      <w:r w:rsidR="00B3074D">
        <w:t>M</w:t>
      </w:r>
      <w:r>
        <w:t xml:space="preserve">obilisation) from the analysis as the private sector to private sector nature of sub-investment lending makes the presence of these financing details unlikely. We excluded the </w:t>
      </w:r>
      <w:r w:rsidR="002411D7">
        <w:t>i</w:t>
      </w:r>
      <w:r>
        <w:t>nstrument data field for private equity funds as the type of instrument is implied in the nature of the fund.</w:t>
      </w:r>
    </w:p>
    <w:p w14:paraId="4B07609E" w14:textId="77777777" w:rsidR="002A0EDD" w:rsidRDefault="002A0EDD" w:rsidP="00B6650D"/>
    <w:p w14:paraId="2226AB3E" w14:textId="4332C19B" w:rsidR="00B6650D" w:rsidRDefault="00B6650D" w:rsidP="002A0EDD">
      <w:pPr>
        <w:pStyle w:val="Heading2"/>
      </w:pPr>
      <w:r>
        <w:t xml:space="preserve">3.6.1 Financial </w:t>
      </w:r>
      <w:r w:rsidR="00B3074D">
        <w:t>i</w:t>
      </w:r>
      <w:r>
        <w:t xml:space="preserve">ntermediary </w:t>
      </w:r>
      <w:r w:rsidR="00B3074D">
        <w:t>l</w:t>
      </w:r>
      <w:r>
        <w:t>evel</w:t>
      </w:r>
    </w:p>
    <w:p w14:paraId="45BC427A" w14:textId="77777777" w:rsidR="00F82EBD" w:rsidRDefault="00F82EBD" w:rsidP="002A0EDD">
      <w:pPr>
        <w:sectPr w:rsidR="00F82EBD">
          <w:pgSz w:w="11906" w:h="16838"/>
          <w:pgMar w:top="1440" w:right="1440" w:bottom="1440" w:left="1440" w:header="708" w:footer="708" w:gutter="0"/>
          <w:cols w:space="708"/>
          <w:docGrid w:linePitch="360"/>
        </w:sectPr>
      </w:pPr>
    </w:p>
    <w:p w14:paraId="15828901" w14:textId="67E07F9C" w:rsidR="00446DD6" w:rsidRDefault="00446DD6" w:rsidP="00446DD6">
      <w:pPr>
        <w:pStyle w:val="Caption"/>
      </w:pPr>
      <w:bookmarkStart w:id="13" w:name="_Toc78807699"/>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Pr>
          <w:noProof/>
        </w:rPr>
        <w:t>10</w:t>
      </w:r>
      <w:r w:rsidR="00A56552">
        <w:rPr>
          <w:noProof/>
        </w:rPr>
        <w:fldChar w:fldCharType="end"/>
      </w:r>
      <w:r>
        <w:t>:</w:t>
      </w:r>
      <w:r w:rsidR="009F7658" w:rsidRPr="009F7658">
        <w:t xml:space="preserve"> </w:t>
      </w:r>
      <w:r w:rsidR="009F7658">
        <w:t>FI disclosure of financial information</w:t>
      </w:r>
      <w:bookmarkEnd w:id="13"/>
    </w:p>
    <w:tbl>
      <w:tblPr>
        <w:tblW w:w="15735" w:type="dxa"/>
        <w:tblInd w:w="-861" w:type="dxa"/>
        <w:tblCellMar>
          <w:left w:w="85" w:type="dxa"/>
          <w:right w:w="85" w:type="dxa"/>
        </w:tblCellMar>
        <w:tblLook w:val="04A0" w:firstRow="1" w:lastRow="0" w:firstColumn="1" w:lastColumn="0" w:noHBand="0" w:noVBand="1"/>
      </w:tblPr>
      <w:tblGrid>
        <w:gridCol w:w="1560"/>
        <w:gridCol w:w="746"/>
        <w:gridCol w:w="746"/>
        <w:gridCol w:w="746"/>
        <w:gridCol w:w="746"/>
        <w:gridCol w:w="746"/>
        <w:gridCol w:w="746"/>
        <w:gridCol w:w="746"/>
        <w:gridCol w:w="746"/>
        <w:gridCol w:w="746"/>
        <w:gridCol w:w="746"/>
        <w:gridCol w:w="746"/>
        <w:gridCol w:w="746"/>
        <w:gridCol w:w="746"/>
        <w:gridCol w:w="746"/>
        <w:gridCol w:w="746"/>
        <w:gridCol w:w="746"/>
        <w:gridCol w:w="746"/>
        <w:gridCol w:w="746"/>
        <w:gridCol w:w="747"/>
      </w:tblGrid>
      <w:tr w:rsidR="004069CD" w:rsidRPr="00F82EBD" w14:paraId="482F6581" w14:textId="77777777" w:rsidTr="0068760F">
        <w:trPr>
          <w:trHeight w:val="288"/>
        </w:trPr>
        <w:tc>
          <w:tcPr>
            <w:tcW w:w="1560"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368FE933" w14:textId="77777777" w:rsidR="00F82EBD" w:rsidRPr="00F82EBD" w:rsidRDefault="00F82EBD" w:rsidP="00F82EBD">
            <w:pPr>
              <w:spacing w:after="0" w:line="240" w:lineRule="auto"/>
              <w:rPr>
                <w:rFonts w:ascii="Calibri" w:hAnsi="Calibri" w:cs="Calibri"/>
                <w:color w:val="000000"/>
                <w:sz w:val="18"/>
                <w:szCs w:val="18"/>
                <w:lang w:eastAsia="en-GB"/>
              </w:rPr>
            </w:pPr>
            <w:r w:rsidRPr="00F82EBD">
              <w:rPr>
                <w:rFonts w:ascii="Calibri" w:hAnsi="Calibri" w:cs="Calibri"/>
                <w:color w:val="000000"/>
                <w:sz w:val="18"/>
                <w:szCs w:val="18"/>
                <w:lang w:eastAsia="en-GB"/>
              </w:rPr>
              <w:t> </w:t>
            </w:r>
          </w:p>
        </w:tc>
        <w:tc>
          <w:tcPr>
            <w:tcW w:w="3730"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49F228D6" w14:textId="0D3A3C9D"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 xml:space="preserve">Activity </w:t>
            </w:r>
            <w:r w:rsidR="00B3074D">
              <w:rPr>
                <w:rFonts w:ascii="Calibri" w:hAnsi="Calibri" w:cs="Calibri"/>
                <w:color w:val="000000"/>
                <w:sz w:val="18"/>
                <w:szCs w:val="18"/>
                <w:lang w:eastAsia="en-GB"/>
              </w:rPr>
              <w:t>–</w:t>
            </w:r>
            <w:r w:rsidRPr="00F82EBD">
              <w:rPr>
                <w:rFonts w:ascii="Calibri" w:hAnsi="Calibri" w:cs="Calibri"/>
                <w:color w:val="000000"/>
                <w:sz w:val="18"/>
                <w:szCs w:val="18"/>
                <w:lang w:eastAsia="en-GB"/>
              </w:rPr>
              <w:t xml:space="preserve"> General</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6A157561" w14:textId="0E341CB1"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w:t>
            </w:r>
            <w:r w:rsidR="00B3074D">
              <w:rPr>
                <w:rFonts w:ascii="Calibri" w:hAnsi="Calibri" w:cs="Calibri"/>
                <w:color w:val="000000"/>
                <w:sz w:val="18"/>
                <w:szCs w:val="18"/>
                <w:lang w:eastAsia="en-GB"/>
              </w:rPr>
              <w:t>f</w:t>
            </w:r>
            <w:r w:rsidRPr="00F82EBD">
              <w:rPr>
                <w:rFonts w:ascii="Calibri" w:hAnsi="Calibri" w:cs="Calibri"/>
                <w:color w:val="000000"/>
                <w:sz w:val="18"/>
                <w:szCs w:val="18"/>
                <w:lang w:eastAsia="en-GB"/>
              </w:rPr>
              <w:t>inancing</w:t>
            </w:r>
          </w:p>
        </w:tc>
        <w:tc>
          <w:tcPr>
            <w:tcW w:w="1492"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5444E9B2"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Concessionality</w:t>
            </w:r>
          </w:p>
        </w:tc>
        <w:tc>
          <w:tcPr>
            <w:tcW w:w="2238" w:type="dxa"/>
            <w:gridSpan w:val="3"/>
            <w:tcBorders>
              <w:top w:val="single" w:sz="8" w:space="0" w:color="auto"/>
              <w:left w:val="nil"/>
              <w:bottom w:val="single" w:sz="4" w:space="0" w:color="auto"/>
              <w:right w:val="nil"/>
            </w:tcBorders>
            <w:shd w:val="clear" w:color="000000" w:fill="C6E0B4"/>
            <w:noWrap/>
            <w:vAlign w:val="bottom"/>
            <w:hideMark/>
          </w:tcPr>
          <w:p w14:paraId="72C63B3C"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Mobilisation</w:t>
            </w:r>
          </w:p>
        </w:tc>
        <w:tc>
          <w:tcPr>
            <w:tcW w:w="746" w:type="dxa"/>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39DB6A61"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Equity</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318CCF33"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Debt</w:t>
            </w:r>
          </w:p>
        </w:tc>
        <w:tc>
          <w:tcPr>
            <w:tcW w:w="1493"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01F5A7B4"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Guarantees</w:t>
            </w:r>
          </w:p>
        </w:tc>
      </w:tr>
      <w:tr w:rsidR="004069CD" w:rsidRPr="00F82EBD" w14:paraId="78916CC2" w14:textId="77777777" w:rsidTr="0068760F">
        <w:trPr>
          <w:cantSplit/>
          <w:trHeight w:val="1503"/>
        </w:trPr>
        <w:tc>
          <w:tcPr>
            <w:tcW w:w="1560" w:type="dxa"/>
            <w:tcBorders>
              <w:top w:val="nil"/>
              <w:left w:val="single" w:sz="8" w:space="0" w:color="auto"/>
              <w:bottom w:val="single" w:sz="4" w:space="0" w:color="auto"/>
              <w:right w:val="single" w:sz="8" w:space="0" w:color="auto"/>
            </w:tcBorders>
            <w:shd w:val="clear" w:color="000000" w:fill="BFBFBF"/>
            <w:vAlign w:val="bottom"/>
            <w:hideMark/>
          </w:tcPr>
          <w:p w14:paraId="5D55D9C9" w14:textId="77777777" w:rsidR="00F82EBD" w:rsidRPr="00F82EBD" w:rsidRDefault="00F82EBD" w:rsidP="00F82EBD">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Institution</w:t>
            </w:r>
          </w:p>
        </w:tc>
        <w:tc>
          <w:tcPr>
            <w:tcW w:w="746" w:type="dxa"/>
            <w:tcBorders>
              <w:top w:val="nil"/>
              <w:left w:val="nil"/>
              <w:bottom w:val="nil"/>
              <w:right w:val="single" w:sz="4" w:space="0" w:color="auto"/>
            </w:tcBorders>
            <w:shd w:val="clear" w:color="000000" w:fill="FFE699"/>
            <w:textDirection w:val="btLr"/>
            <w:vAlign w:val="center"/>
            <w:hideMark/>
          </w:tcPr>
          <w:p w14:paraId="4190CF48" w14:textId="003D7AFC"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Total </w:t>
            </w:r>
            <w:r w:rsidR="00B3074D">
              <w:rPr>
                <w:rFonts w:ascii="Calibri" w:hAnsi="Calibri" w:cs="Calibri"/>
                <w:color w:val="000000"/>
                <w:sz w:val="20"/>
                <w:szCs w:val="18"/>
                <w:lang w:eastAsia="en-GB"/>
              </w:rPr>
              <w:t>c</w:t>
            </w:r>
            <w:r w:rsidRPr="004069CD">
              <w:rPr>
                <w:rFonts w:ascii="Calibri" w:hAnsi="Calibri" w:cs="Calibri"/>
                <w:color w:val="000000"/>
                <w:sz w:val="20"/>
                <w:szCs w:val="18"/>
                <w:lang w:eastAsia="en-GB"/>
              </w:rPr>
              <w:t>ost</w:t>
            </w:r>
          </w:p>
        </w:tc>
        <w:tc>
          <w:tcPr>
            <w:tcW w:w="746" w:type="dxa"/>
            <w:tcBorders>
              <w:top w:val="nil"/>
              <w:left w:val="nil"/>
              <w:bottom w:val="nil"/>
              <w:right w:val="single" w:sz="4" w:space="0" w:color="auto"/>
            </w:tcBorders>
            <w:shd w:val="clear" w:color="000000" w:fill="FFE699"/>
            <w:textDirection w:val="btLr"/>
            <w:vAlign w:val="center"/>
            <w:hideMark/>
          </w:tcPr>
          <w:p w14:paraId="6B6CE022" w14:textId="147D702F"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DI </w:t>
            </w:r>
            <w:r w:rsidR="00B3074D">
              <w:rPr>
                <w:rFonts w:ascii="Calibri" w:hAnsi="Calibri" w:cs="Calibri"/>
                <w:color w:val="000000"/>
                <w:sz w:val="20"/>
                <w:szCs w:val="18"/>
                <w:lang w:eastAsia="en-GB"/>
              </w:rPr>
              <w:t>c</w:t>
            </w:r>
            <w:r w:rsidRPr="004069CD">
              <w:rPr>
                <w:rFonts w:ascii="Calibri" w:hAnsi="Calibri" w:cs="Calibri"/>
                <w:color w:val="000000"/>
                <w:sz w:val="20"/>
                <w:szCs w:val="18"/>
                <w:lang w:eastAsia="en-GB"/>
              </w:rPr>
              <w:t>ontribution</w:t>
            </w:r>
          </w:p>
        </w:tc>
        <w:tc>
          <w:tcPr>
            <w:tcW w:w="746" w:type="dxa"/>
            <w:tcBorders>
              <w:top w:val="nil"/>
              <w:left w:val="nil"/>
              <w:bottom w:val="nil"/>
              <w:right w:val="nil"/>
            </w:tcBorders>
            <w:shd w:val="clear" w:color="000000" w:fill="FFE699"/>
            <w:textDirection w:val="btLr"/>
            <w:vAlign w:val="center"/>
            <w:hideMark/>
          </w:tcPr>
          <w:p w14:paraId="4ADF7688"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Instrument</w:t>
            </w:r>
          </w:p>
        </w:tc>
        <w:tc>
          <w:tcPr>
            <w:tcW w:w="746" w:type="dxa"/>
            <w:tcBorders>
              <w:top w:val="nil"/>
              <w:left w:val="single" w:sz="4" w:space="0" w:color="auto"/>
              <w:bottom w:val="nil"/>
              <w:right w:val="nil"/>
            </w:tcBorders>
            <w:shd w:val="clear" w:color="000000" w:fill="FFE699"/>
            <w:textDirection w:val="btLr"/>
            <w:vAlign w:val="center"/>
            <w:hideMark/>
          </w:tcPr>
          <w:p w14:paraId="79D314BF" w14:textId="2B456842"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Repeat </w:t>
            </w:r>
            <w:r w:rsidR="00B3074D">
              <w:rPr>
                <w:rFonts w:ascii="Calibri" w:hAnsi="Calibri" w:cs="Calibri"/>
                <w:color w:val="000000"/>
                <w:sz w:val="20"/>
                <w:szCs w:val="18"/>
                <w:lang w:eastAsia="en-GB"/>
              </w:rPr>
              <w:t>i</w:t>
            </w:r>
            <w:r w:rsidRPr="004069CD">
              <w:rPr>
                <w:rFonts w:ascii="Calibri" w:hAnsi="Calibri" w:cs="Calibri"/>
                <w:color w:val="000000"/>
                <w:sz w:val="20"/>
                <w:szCs w:val="18"/>
                <w:lang w:eastAsia="en-GB"/>
              </w:rPr>
              <w:t>nvestment?</w:t>
            </w:r>
          </w:p>
        </w:tc>
        <w:tc>
          <w:tcPr>
            <w:tcW w:w="746" w:type="dxa"/>
            <w:tcBorders>
              <w:top w:val="nil"/>
              <w:left w:val="single" w:sz="4" w:space="0" w:color="auto"/>
              <w:bottom w:val="nil"/>
              <w:right w:val="single" w:sz="8" w:space="0" w:color="auto"/>
            </w:tcBorders>
            <w:shd w:val="clear" w:color="000000" w:fill="FFE699"/>
            <w:textDirection w:val="btLr"/>
            <w:vAlign w:val="center"/>
            <w:hideMark/>
          </w:tcPr>
          <w:p w14:paraId="31CFDF52"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Currency</w:t>
            </w:r>
          </w:p>
        </w:tc>
        <w:tc>
          <w:tcPr>
            <w:tcW w:w="746" w:type="dxa"/>
            <w:tcBorders>
              <w:top w:val="nil"/>
              <w:left w:val="nil"/>
              <w:bottom w:val="nil"/>
              <w:right w:val="single" w:sz="4" w:space="0" w:color="auto"/>
            </w:tcBorders>
            <w:shd w:val="clear" w:color="000000" w:fill="C6E0B4"/>
            <w:textDirection w:val="btLr"/>
            <w:vAlign w:val="center"/>
            <w:hideMark/>
          </w:tcPr>
          <w:p w14:paraId="0EB7110D" w14:textId="20BD73C3"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inancers (Y/N)</w:t>
            </w:r>
          </w:p>
        </w:tc>
        <w:tc>
          <w:tcPr>
            <w:tcW w:w="746" w:type="dxa"/>
            <w:tcBorders>
              <w:top w:val="nil"/>
              <w:left w:val="nil"/>
              <w:bottom w:val="nil"/>
              <w:right w:val="nil"/>
            </w:tcBorders>
            <w:shd w:val="clear" w:color="000000" w:fill="C6E0B4"/>
            <w:textDirection w:val="btLr"/>
            <w:vAlign w:val="center"/>
            <w:hideMark/>
          </w:tcPr>
          <w:p w14:paraId="2015E569" w14:textId="1F0EB3C4"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inancers (details)</w:t>
            </w:r>
          </w:p>
        </w:tc>
        <w:tc>
          <w:tcPr>
            <w:tcW w:w="746" w:type="dxa"/>
            <w:tcBorders>
              <w:top w:val="nil"/>
              <w:left w:val="single" w:sz="4" w:space="0" w:color="auto"/>
              <w:bottom w:val="nil"/>
              <w:right w:val="single" w:sz="8" w:space="0" w:color="auto"/>
            </w:tcBorders>
            <w:shd w:val="clear" w:color="000000" w:fill="C6E0B4"/>
            <w:textDirection w:val="btLr"/>
            <w:vAlign w:val="center"/>
            <w:hideMark/>
          </w:tcPr>
          <w:p w14:paraId="030E9DC7" w14:textId="12133B53"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inancers (amounts) </w:t>
            </w:r>
          </w:p>
        </w:tc>
        <w:tc>
          <w:tcPr>
            <w:tcW w:w="746" w:type="dxa"/>
            <w:tcBorders>
              <w:top w:val="nil"/>
              <w:left w:val="nil"/>
              <w:bottom w:val="nil"/>
              <w:right w:val="single" w:sz="4" w:space="0" w:color="auto"/>
            </w:tcBorders>
            <w:shd w:val="clear" w:color="000000" w:fill="FFE699"/>
            <w:textDirection w:val="btLr"/>
            <w:vAlign w:val="center"/>
            <w:hideMark/>
          </w:tcPr>
          <w:p w14:paraId="62C78A59"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Concessionality (amount)</w:t>
            </w:r>
          </w:p>
        </w:tc>
        <w:tc>
          <w:tcPr>
            <w:tcW w:w="746" w:type="dxa"/>
            <w:tcBorders>
              <w:top w:val="nil"/>
              <w:left w:val="nil"/>
              <w:bottom w:val="nil"/>
              <w:right w:val="single" w:sz="8" w:space="0" w:color="auto"/>
            </w:tcBorders>
            <w:shd w:val="clear" w:color="000000" w:fill="FFE699"/>
            <w:textDirection w:val="btLr"/>
            <w:vAlign w:val="center"/>
            <w:hideMark/>
          </w:tcPr>
          <w:p w14:paraId="1C1354E0"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Concessionality (justification) </w:t>
            </w:r>
          </w:p>
        </w:tc>
        <w:tc>
          <w:tcPr>
            <w:tcW w:w="746" w:type="dxa"/>
            <w:tcBorders>
              <w:top w:val="nil"/>
              <w:left w:val="nil"/>
              <w:bottom w:val="nil"/>
              <w:right w:val="single" w:sz="4" w:space="0" w:color="auto"/>
            </w:tcBorders>
            <w:shd w:val="clear" w:color="000000" w:fill="C6E0B4"/>
            <w:textDirection w:val="btLr"/>
            <w:vAlign w:val="center"/>
            <w:hideMark/>
          </w:tcPr>
          <w:p w14:paraId="2CABC601" w14:textId="191AE56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Private </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nil"/>
              <w:left w:val="nil"/>
              <w:bottom w:val="nil"/>
              <w:right w:val="single" w:sz="4" w:space="0" w:color="auto"/>
            </w:tcBorders>
            <w:shd w:val="clear" w:color="000000" w:fill="C6E0B4"/>
            <w:textDirection w:val="btLr"/>
            <w:vAlign w:val="center"/>
            <w:hideMark/>
          </w:tcPr>
          <w:p w14:paraId="54D7E9C8" w14:textId="37DF570B"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 ODA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 xml:space="preserve">obilised </w:t>
            </w:r>
          </w:p>
        </w:tc>
        <w:tc>
          <w:tcPr>
            <w:tcW w:w="746" w:type="dxa"/>
            <w:tcBorders>
              <w:top w:val="nil"/>
              <w:left w:val="nil"/>
              <w:bottom w:val="nil"/>
              <w:right w:val="single" w:sz="4" w:space="0" w:color="auto"/>
            </w:tcBorders>
            <w:shd w:val="clear" w:color="000000" w:fill="C6E0B4"/>
            <w:textDirection w:val="btLr"/>
            <w:vAlign w:val="center"/>
            <w:hideMark/>
          </w:tcPr>
          <w:p w14:paraId="7A307A31" w14:textId="0E1B046F"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Amount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nil"/>
              <w:left w:val="single" w:sz="8" w:space="0" w:color="auto"/>
              <w:bottom w:val="nil"/>
              <w:right w:val="single" w:sz="8" w:space="0" w:color="auto"/>
            </w:tcBorders>
            <w:shd w:val="clear" w:color="000000" w:fill="FFE699"/>
            <w:textDirection w:val="btLr"/>
            <w:vAlign w:val="center"/>
            <w:hideMark/>
          </w:tcPr>
          <w:p w14:paraId="30CC9027" w14:textId="3D85DC15"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Equity </w:t>
            </w:r>
            <w:r w:rsidR="00B3074D">
              <w:rPr>
                <w:rFonts w:ascii="Calibri" w:hAnsi="Calibri" w:cs="Calibri"/>
                <w:color w:val="000000"/>
                <w:sz w:val="20"/>
                <w:szCs w:val="18"/>
                <w:lang w:eastAsia="en-GB"/>
              </w:rPr>
              <w:t>s</w:t>
            </w:r>
            <w:r w:rsidRPr="004069CD">
              <w:rPr>
                <w:rFonts w:ascii="Calibri" w:hAnsi="Calibri" w:cs="Calibri"/>
                <w:color w:val="000000"/>
                <w:sz w:val="20"/>
                <w:szCs w:val="18"/>
                <w:lang w:eastAsia="en-GB"/>
              </w:rPr>
              <w:t>hare</w:t>
            </w:r>
          </w:p>
        </w:tc>
        <w:tc>
          <w:tcPr>
            <w:tcW w:w="746" w:type="dxa"/>
            <w:tcBorders>
              <w:top w:val="nil"/>
              <w:left w:val="nil"/>
              <w:bottom w:val="nil"/>
              <w:right w:val="single" w:sz="4" w:space="0" w:color="auto"/>
            </w:tcBorders>
            <w:shd w:val="clear" w:color="000000" w:fill="C6E0B4"/>
            <w:textDirection w:val="btLr"/>
            <w:vAlign w:val="center"/>
            <w:hideMark/>
          </w:tcPr>
          <w:p w14:paraId="32C306CE" w14:textId="5358EF9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Interest </w:t>
            </w:r>
            <w:r w:rsidR="00B3074D">
              <w:rPr>
                <w:rFonts w:ascii="Calibri" w:hAnsi="Calibri" w:cs="Calibri"/>
                <w:color w:val="000000"/>
                <w:sz w:val="20"/>
                <w:szCs w:val="18"/>
                <w:lang w:eastAsia="en-GB"/>
              </w:rPr>
              <w:t>r</w:t>
            </w:r>
            <w:r w:rsidRPr="004069CD">
              <w:rPr>
                <w:rFonts w:ascii="Calibri" w:hAnsi="Calibri" w:cs="Calibri"/>
                <w:color w:val="000000"/>
                <w:sz w:val="20"/>
                <w:szCs w:val="18"/>
                <w:lang w:eastAsia="en-GB"/>
              </w:rPr>
              <w:t>ate</w:t>
            </w:r>
          </w:p>
        </w:tc>
        <w:tc>
          <w:tcPr>
            <w:tcW w:w="746" w:type="dxa"/>
            <w:tcBorders>
              <w:top w:val="nil"/>
              <w:left w:val="nil"/>
              <w:bottom w:val="nil"/>
              <w:right w:val="single" w:sz="4" w:space="0" w:color="auto"/>
            </w:tcBorders>
            <w:shd w:val="clear" w:color="000000" w:fill="C6E0B4"/>
            <w:textDirection w:val="btLr"/>
            <w:vAlign w:val="center"/>
            <w:hideMark/>
          </w:tcPr>
          <w:p w14:paraId="7EE8D01E" w14:textId="15EC4528"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Loan </w:t>
            </w:r>
            <w:r w:rsidR="00B3074D">
              <w:rPr>
                <w:rFonts w:ascii="Calibri" w:hAnsi="Calibri" w:cs="Calibri"/>
                <w:color w:val="000000"/>
                <w:sz w:val="20"/>
                <w:szCs w:val="18"/>
                <w:lang w:eastAsia="en-GB"/>
              </w:rPr>
              <w:t>t</w:t>
            </w:r>
            <w:r w:rsidRPr="004069CD">
              <w:rPr>
                <w:rFonts w:ascii="Calibri" w:hAnsi="Calibri" w:cs="Calibri"/>
                <w:color w:val="000000"/>
                <w:sz w:val="20"/>
                <w:szCs w:val="18"/>
                <w:lang w:eastAsia="en-GB"/>
              </w:rPr>
              <w:t xml:space="preserve">enor </w:t>
            </w:r>
          </w:p>
        </w:tc>
        <w:tc>
          <w:tcPr>
            <w:tcW w:w="746" w:type="dxa"/>
            <w:tcBorders>
              <w:top w:val="nil"/>
              <w:left w:val="nil"/>
              <w:bottom w:val="nil"/>
              <w:right w:val="single" w:sz="8" w:space="0" w:color="auto"/>
            </w:tcBorders>
            <w:shd w:val="clear" w:color="000000" w:fill="C6E0B4"/>
            <w:textDirection w:val="btLr"/>
            <w:vAlign w:val="center"/>
            <w:hideMark/>
          </w:tcPr>
          <w:p w14:paraId="44851372"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Disbursements</w:t>
            </w:r>
          </w:p>
        </w:tc>
        <w:tc>
          <w:tcPr>
            <w:tcW w:w="746" w:type="dxa"/>
            <w:tcBorders>
              <w:top w:val="nil"/>
              <w:left w:val="nil"/>
              <w:bottom w:val="nil"/>
              <w:right w:val="single" w:sz="4" w:space="0" w:color="auto"/>
            </w:tcBorders>
            <w:shd w:val="clear" w:color="000000" w:fill="FFE699"/>
            <w:textDirection w:val="btLr"/>
            <w:vAlign w:val="center"/>
            <w:hideMark/>
          </w:tcPr>
          <w:p w14:paraId="4047E2B1" w14:textId="77777777"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Value</w:t>
            </w:r>
          </w:p>
        </w:tc>
        <w:tc>
          <w:tcPr>
            <w:tcW w:w="747" w:type="dxa"/>
            <w:tcBorders>
              <w:top w:val="nil"/>
              <w:left w:val="nil"/>
              <w:bottom w:val="nil"/>
              <w:right w:val="single" w:sz="8" w:space="0" w:color="auto"/>
            </w:tcBorders>
            <w:shd w:val="clear" w:color="000000" w:fill="FFE699"/>
            <w:textDirection w:val="btLr"/>
            <w:vAlign w:val="center"/>
            <w:hideMark/>
          </w:tcPr>
          <w:p w14:paraId="20D077D2" w14:textId="1E762DF5" w:rsidR="00F82EBD" w:rsidRPr="004069CD" w:rsidRDefault="00F82EBD" w:rsidP="004069CD">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Fees / Price</w:t>
            </w:r>
          </w:p>
        </w:tc>
      </w:tr>
      <w:tr w:rsidR="004069CD" w:rsidRPr="00F82EBD" w14:paraId="6F0F5FA8" w14:textId="77777777" w:rsidTr="0068760F">
        <w:trPr>
          <w:trHeight w:val="300"/>
        </w:trPr>
        <w:tc>
          <w:tcPr>
            <w:tcW w:w="1560" w:type="dxa"/>
            <w:tcBorders>
              <w:top w:val="nil"/>
              <w:left w:val="single" w:sz="8" w:space="0" w:color="auto"/>
              <w:bottom w:val="nil"/>
              <w:right w:val="nil"/>
            </w:tcBorders>
            <w:shd w:val="clear" w:color="000000" w:fill="BDD7EE"/>
            <w:vAlign w:val="bottom"/>
            <w:hideMark/>
          </w:tcPr>
          <w:p w14:paraId="7E063487" w14:textId="77777777" w:rsidR="00F82EBD" w:rsidRPr="004069CD" w:rsidRDefault="00F82EBD" w:rsidP="00F82EBD">
            <w:pPr>
              <w:spacing w:after="0" w:line="240" w:lineRule="auto"/>
              <w:jc w:val="center"/>
              <w:rPr>
                <w:rFonts w:ascii="Calibri" w:hAnsi="Calibri" w:cs="Calibri"/>
                <w:color w:val="000000"/>
                <w:sz w:val="18"/>
                <w:szCs w:val="18"/>
                <w:lang w:eastAsia="en-GB"/>
              </w:rPr>
            </w:pPr>
            <w:r w:rsidRPr="004069CD">
              <w:rPr>
                <w:rFonts w:ascii="Calibri" w:hAnsi="Calibri" w:cs="Calibri"/>
                <w:color w:val="000000"/>
                <w:sz w:val="18"/>
                <w:szCs w:val="18"/>
                <w:lang w:eastAsia="en-GB"/>
              </w:rPr>
              <w:t>Bilaterals</w:t>
            </w:r>
          </w:p>
        </w:tc>
        <w:tc>
          <w:tcPr>
            <w:tcW w:w="746" w:type="dxa"/>
            <w:tcBorders>
              <w:top w:val="single" w:sz="8" w:space="0" w:color="auto"/>
              <w:left w:val="single" w:sz="8" w:space="0" w:color="auto"/>
              <w:bottom w:val="nil"/>
              <w:right w:val="single" w:sz="4" w:space="0" w:color="auto"/>
            </w:tcBorders>
            <w:shd w:val="clear" w:color="000000" w:fill="BDD7EE"/>
            <w:noWrap/>
            <w:vAlign w:val="bottom"/>
            <w:hideMark/>
          </w:tcPr>
          <w:p w14:paraId="4F1A082B"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34B82D78"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8B511E3"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757BFB44"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30635CAF"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6EE77E83"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41ED58BB"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4971E290"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310D85FB"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6ED9B596"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31183FAB"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0A4F467C"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E4FC1D7"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single" w:sz="8" w:space="0" w:color="auto"/>
              <w:bottom w:val="nil"/>
              <w:right w:val="single" w:sz="8" w:space="0" w:color="auto"/>
            </w:tcBorders>
            <w:shd w:val="clear" w:color="000000" w:fill="BDD7EE"/>
            <w:noWrap/>
            <w:vAlign w:val="bottom"/>
            <w:hideMark/>
          </w:tcPr>
          <w:p w14:paraId="74CC10D2"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53AE3F93"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5EC9CAD5"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7E7744D0"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4097CDEF"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7" w:type="dxa"/>
            <w:tcBorders>
              <w:top w:val="single" w:sz="8" w:space="0" w:color="auto"/>
              <w:left w:val="nil"/>
              <w:bottom w:val="nil"/>
              <w:right w:val="single" w:sz="8" w:space="0" w:color="auto"/>
            </w:tcBorders>
            <w:shd w:val="clear" w:color="000000" w:fill="BDD7EE"/>
            <w:noWrap/>
            <w:vAlign w:val="bottom"/>
            <w:hideMark/>
          </w:tcPr>
          <w:p w14:paraId="1AC412BB" w14:textId="77777777" w:rsidR="00F82EBD" w:rsidRPr="00F82EBD" w:rsidRDefault="00F82EBD" w:rsidP="00F82EBD">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r>
      <w:tr w:rsidR="004069CD" w:rsidRPr="00F82EBD" w14:paraId="4DB72AA2"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3BD59410" w14:textId="255D041C"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0B9DF02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451390F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AAD2A6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0041512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64D2BF1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03FA06F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9E8F9C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C000"/>
            <w:noWrap/>
            <w:vAlign w:val="bottom"/>
            <w:hideMark/>
          </w:tcPr>
          <w:p w14:paraId="69C34A4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0405000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4EDEC08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28D709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724E70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DC0151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4CF6F95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9C93A2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7C7D98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48F2070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805A8A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5C23350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20460308"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06EB6CCF" w14:textId="7C736B67"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w:t>
            </w:r>
            <w:r w:rsidR="00FC5A9A">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 </w:t>
            </w:r>
          </w:p>
        </w:tc>
        <w:tc>
          <w:tcPr>
            <w:tcW w:w="746" w:type="dxa"/>
            <w:tcBorders>
              <w:top w:val="nil"/>
              <w:left w:val="single" w:sz="8" w:space="0" w:color="auto"/>
              <w:bottom w:val="single" w:sz="4" w:space="0" w:color="auto"/>
              <w:right w:val="single" w:sz="4" w:space="0" w:color="auto"/>
            </w:tcBorders>
            <w:shd w:val="clear" w:color="000000" w:fill="FFC000"/>
            <w:noWrap/>
            <w:vAlign w:val="bottom"/>
            <w:hideMark/>
          </w:tcPr>
          <w:p w14:paraId="10BA008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4AB28E1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3F01BC6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0A6AB0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54FB973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52E5D06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5578158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7ADF5C7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5EA714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6E08B85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F94ABA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589515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0039C7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C000"/>
            <w:noWrap/>
            <w:vAlign w:val="bottom"/>
            <w:hideMark/>
          </w:tcPr>
          <w:p w14:paraId="0595DA0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0DAB1E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0E8104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21C595C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41034F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6CCD6FC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22712BCB"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38EF0660" w14:textId="72EC4853"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44D45AC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21AA7BB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45856D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6C088DF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1F3BDD8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56AD798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81B02F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1F4D5A9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598B6F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7EB0A58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9CA3C7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E7EDC7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3DD0B1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71FF31D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628FA8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D20B21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7A5CDF0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7E575C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18E4F3F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67A8189F"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6AA9E063" w14:textId="6D9F865F"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0000"/>
            <w:noWrap/>
            <w:vAlign w:val="bottom"/>
            <w:hideMark/>
          </w:tcPr>
          <w:p w14:paraId="1212276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5D7E9AC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5D04572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0A912A8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7E18191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D88323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CFC641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2998B20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1F2912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31B68FF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3BE66B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A77BF8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EFC066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058E34E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B8F233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D476E9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38698C3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435D8C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60CB05B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07975190"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36C57A5B" w14:textId="1BF2CBD9"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50F3D2C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34EA988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6E94FC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5FA640A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080A81A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61CFF1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17224B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42F8404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8C6A08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070A73B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7058D7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B11F11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A5AE2C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14:paraId="7BBB145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308D10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4470D9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4E07DB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342DF7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2783D53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4D32DB02"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5320A5BA" w14:textId="4C82F582"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DFI-3</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C000"/>
            <w:noWrap/>
            <w:vAlign w:val="bottom"/>
            <w:hideMark/>
          </w:tcPr>
          <w:p w14:paraId="2682B50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7F687D7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66A19AC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60BC148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2A6C03B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0CD65AD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1666E2A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0411517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76F42A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725D0D9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76DFE6B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06A2306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1726BA8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43CDA25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2DA5F7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E8C387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745FBCF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7E2553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60EBB2A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4DCDDE6C"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3308CA19" w14:textId="57116679"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733DE9E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29437EC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D62E71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7647440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270A8E8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5B098E0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18999D7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583AEE0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7C9FF1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4B4C2E4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49875F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7F18D1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8BDC24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22D4113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CA52D9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7D2E60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0D065A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5D884D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4E6D2FC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25FE0CA5"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6DDAB0DF" w14:textId="51951F86"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DFI-4</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0000"/>
            <w:noWrap/>
            <w:vAlign w:val="bottom"/>
            <w:hideMark/>
          </w:tcPr>
          <w:p w14:paraId="79C03A7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5E8FF75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540FC3A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7BD1C6B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39C14DA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47CC93D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E4FDA2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28719FA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A05AE9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3706CAA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A99BB5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6B5D64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8EAF09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481C6F3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5E2E70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CC58F7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721CE01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8CD4D2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5716EFE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14A98464"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1E37D15D" w14:textId="60E74346"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5E6791D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4652894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769F82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6762F92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C000"/>
            <w:noWrap/>
            <w:vAlign w:val="bottom"/>
            <w:hideMark/>
          </w:tcPr>
          <w:p w14:paraId="5AFDB52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521B341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78A9520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12BCDF4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2CEE06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0583334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551C65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D32B1E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CDFAA8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4B9E057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8455D5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81A664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57D3DC2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5B0F2B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205C6C0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4A1D253E"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4648B21D" w14:textId="230CCE57" w:rsidR="00F82EBD" w:rsidRPr="004069CD" w:rsidRDefault="009C6206"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DFI-5</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C000"/>
            <w:noWrap/>
            <w:vAlign w:val="bottom"/>
            <w:hideMark/>
          </w:tcPr>
          <w:p w14:paraId="6DE5EEC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290740B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164B355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E4A9B5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6F36CDD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2483C4D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E24339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7DDD0C5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4302F3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67902C5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101096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FD17B9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27E65C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2612958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1FF0B8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06AD9D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3E34011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C1AD67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5CA1E6B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46866B66"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5B2A93CA" w14:textId="3D54A763"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 </w:t>
            </w:r>
          </w:p>
        </w:tc>
        <w:tc>
          <w:tcPr>
            <w:tcW w:w="746"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14:paraId="0B74852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1025CC3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5173A2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71EFFE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C000"/>
            <w:noWrap/>
            <w:vAlign w:val="bottom"/>
            <w:hideMark/>
          </w:tcPr>
          <w:p w14:paraId="3B4B0B1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8F46B1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3BCF1A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628F522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F4FB51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1FE387D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6DF952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A68F22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71E69A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54C8216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CB56DC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741B94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2F6D729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4D1111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3389BF8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5C8EED8B" w14:textId="77777777" w:rsidTr="0068760F">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2DD30677" w14:textId="73A65B40"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DFI-6</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C000"/>
            <w:noWrap/>
            <w:vAlign w:val="bottom"/>
            <w:hideMark/>
          </w:tcPr>
          <w:p w14:paraId="13ABD7F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4289560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29B54971"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ACF4F2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6E1CD34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62E31107" w14:textId="77777777" w:rsidR="00F82EBD" w:rsidRPr="00F82EBD" w:rsidRDefault="00F82EBD" w:rsidP="00F82EBD">
            <w:pPr>
              <w:spacing w:after="0" w:line="240" w:lineRule="auto"/>
              <w:rPr>
                <w:rFonts w:ascii="Calibri" w:hAnsi="Calibri" w:cs="Calibri"/>
                <w:color w:val="FF0000"/>
                <w:lang w:eastAsia="en-GB"/>
              </w:rPr>
            </w:pPr>
            <w:r w:rsidRPr="00F82EBD">
              <w:rPr>
                <w:rFonts w:ascii="Calibri" w:hAnsi="Calibri" w:cs="Calibri"/>
                <w:color w:val="FF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C1134A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7B1DAED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CC9C64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23C8469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549F76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1A5531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E71219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2522C3A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1B9763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2F85EC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0D584FA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FF5B52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603496E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7D3D15A4" w14:textId="77777777" w:rsidTr="009B3E59">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723BD977" w14:textId="5007A1BB"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7D12A09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4EA8A6F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719216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A241D1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367C50D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A37553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7CD603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3CF12F7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0BB7C4E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24087F8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510E95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4D5324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1F7CA0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0000"/>
            <w:noWrap/>
            <w:vAlign w:val="bottom"/>
            <w:hideMark/>
          </w:tcPr>
          <w:p w14:paraId="3A0F4E4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83A054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4E963A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8A22A2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0391F5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1A745DB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786A842A" w14:textId="77777777" w:rsidTr="009B3E59">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2B7429B1" w14:textId="4FD469F6"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DFI-7</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92D050"/>
            <w:noWrap/>
            <w:vAlign w:val="bottom"/>
            <w:hideMark/>
          </w:tcPr>
          <w:p w14:paraId="2270418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478F4DF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5FAE8F6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6BFAB9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4225DB6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15DDBD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8C7015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158B890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auto" w:fill="BFBFBF" w:themeFill="background1" w:themeFillShade="BF"/>
            <w:noWrap/>
            <w:vAlign w:val="bottom"/>
            <w:hideMark/>
          </w:tcPr>
          <w:p w14:paraId="251589C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auto" w:fill="BFBFBF" w:themeFill="background1" w:themeFillShade="BF"/>
            <w:noWrap/>
            <w:vAlign w:val="bottom"/>
            <w:hideMark/>
          </w:tcPr>
          <w:p w14:paraId="4653206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E10224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C00FE53"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D2996E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1F8E490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0952F3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6424E3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18BF750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3F8D68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7C4B864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0C96E1C7" w14:textId="77777777" w:rsidTr="0068760F">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295D3892" w14:textId="22F1D2D8"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784FEF8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DA45074"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3AF404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542420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19EBFD0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D55EFE0"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4E0160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13BADAF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26F4BAB"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2B67DF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E0C4CD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8EBF31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ED8C31D"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5CC23DF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2D05ED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ED3085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70F4C2B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8DE7B4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0A2D72B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4069CD" w:rsidRPr="00F82EBD" w14:paraId="6B11706A" w14:textId="77777777" w:rsidTr="0068760F">
        <w:trPr>
          <w:trHeight w:val="300"/>
        </w:trPr>
        <w:tc>
          <w:tcPr>
            <w:tcW w:w="1560" w:type="dxa"/>
            <w:tcBorders>
              <w:top w:val="nil"/>
              <w:left w:val="single" w:sz="8" w:space="0" w:color="auto"/>
              <w:bottom w:val="single" w:sz="8" w:space="0" w:color="auto"/>
              <w:right w:val="nil"/>
            </w:tcBorders>
            <w:shd w:val="clear" w:color="000000" w:fill="BFBFBF"/>
            <w:vAlign w:val="bottom"/>
            <w:hideMark/>
          </w:tcPr>
          <w:p w14:paraId="1360361C" w14:textId="32325F18" w:rsidR="00F82EBD" w:rsidRPr="004069CD" w:rsidRDefault="003B49AF" w:rsidP="00F82EBD">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DFI-8</w:t>
            </w:r>
            <w:r w:rsidR="00F82EBD"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F82EBD"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8" w:space="0" w:color="auto"/>
              <w:right w:val="single" w:sz="4" w:space="0" w:color="auto"/>
            </w:tcBorders>
            <w:shd w:val="clear" w:color="000000" w:fill="BFBFBF"/>
            <w:noWrap/>
            <w:vAlign w:val="bottom"/>
            <w:hideMark/>
          </w:tcPr>
          <w:p w14:paraId="6D08871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B33830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2367F2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FB9E73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9E9261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066445A"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E58F2E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56C842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F17ABE2"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3A29C868"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FFA064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5D0FE4E"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DB8EF0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8" w:space="0" w:color="auto"/>
              <w:right w:val="single" w:sz="8" w:space="0" w:color="auto"/>
            </w:tcBorders>
            <w:shd w:val="clear" w:color="000000" w:fill="BFBFBF"/>
            <w:noWrap/>
            <w:vAlign w:val="bottom"/>
            <w:hideMark/>
          </w:tcPr>
          <w:p w14:paraId="5AB76ABC"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986A429"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D548805"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3EF2FA76"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A7F681F"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8" w:space="0" w:color="auto"/>
              <w:right w:val="single" w:sz="8" w:space="0" w:color="auto"/>
            </w:tcBorders>
            <w:shd w:val="clear" w:color="000000" w:fill="BFBFBF"/>
            <w:noWrap/>
            <w:vAlign w:val="bottom"/>
            <w:hideMark/>
          </w:tcPr>
          <w:p w14:paraId="54CA2C47" w14:textId="77777777" w:rsidR="00F82EBD" w:rsidRPr="00F82EBD" w:rsidRDefault="00F82EBD" w:rsidP="00F82EBD">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bl>
    <w:p w14:paraId="30C89518" w14:textId="7B2C874E" w:rsidR="00F82EBD" w:rsidRDefault="00F82EBD" w:rsidP="002A0EDD"/>
    <w:p w14:paraId="764FC43A" w14:textId="168AAD2E" w:rsidR="0068760F" w:rsidRDefault="0068760F" w:rsidP="002A0EDD"/>
    <w:p w14:paraId="6122753B" w14:textId="77777777" w:rsidR="00446DD6" w:rsidRDefault="00446DD6" w:rsidP="002A0EDD"/>
    <w:tbl>
      <w:tblPr>
        <w:tblW w:w="15735" w:type="dxa"/>
        <w:tblInd w:w="-861" w:type="dxa"/>
        <w:tblCellMar>
          <w:left w:w="85" w:type="dxa"/>
          <w:right w:w="85" w:type="dxa"/>
        </w:tblCellMar>
        <w:tblLook w:val="04A0" w:firstRow="1" w:lastRow="0" w:firstColumn="1" w:lastColumn="0" w:noHBand="0" w:noVBand="1"/>
      </w:tblPr>
      <w:tblGrid>
        <w:gridCol w:w="1560"/>
        <w:gridCol w:w="746"/>
        <w:gridCol w:w="746"/>
        <w:gridCol w:w="746"/>
        <w:gridCol w:w="746"/>
        <w:gridCol w:w="746"/>
        <w:gridCol w:w="746"/>
        <w:gridCol w:w="746"/>
        <w:gridCol w:w="746"/>
        <w:gridCol w:w="746"/>
        <w:gridCol w:w="746"/>
        <w:gridCol w:w="746"/>
        <w:gridCol w:w="746"/>
        <w:gridCol w:w="746"/>
        <w:gridCol w:w="746"/>
        <w:gridCol w:w="746"/>
        <w:gridCol w:w="746"/>
        <w:gridCol w:w="746"/>
        <w:gridCol w:w="746"/>
        <w:gridCol w:w="747"/>
      </w:tblGrid>
      <w:tr w:rsidR="0068760F" w:rsidRPr="00F82EBD" w14:paraId="4A608DC1" w14:textId="77777777" w:rsidTr="0068760F">
        <w:trPr>
          <w:trHeight w:val="288"/>
        </w:trPr>
        <w:tc>
          <w:tcPr>
            <w:tcW w:w="1560"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4729A4D4" w14:textId="77777777" w:rsidR="0068760F" w:rsidRPr="00F82EBD" w:rsidRDefault="0068760F" w:rsidP="00F25B36">
            <w:pPr>
              <w:spacing w:after="0" w:line="240" w:lineRule="auto"/>
              <w:rPr>
                <w:rFonts w:ascii="Calibri" w:hAnsi="Calibri" w:cs="Calibri"/>
                <w:color w:val="000000"/>
                <w:sz w:val="18"/>
                <w:szCs w:val="18"/>
                <w:lang w:eastAsia="en-GB"/>
              </w:rPr>
            </w:pPr>
            <w:r w:rsidRPr="00F82EBD">
              <w:rPr>
                <w:rFonts w:ascii="Calibri" w:hAnsi="Calibri" w:cs="Calibri"/>
                <w:color w:val="000000"/>
                <w:sz w:val="18"/>
                <w:szCs w:val="18"/>
                <w:lang w:eastAsia="en-GB"/>
              </w:rPr>
              <w:lastRenderedPageBreak/>
              <w:t> </w:t>
            </w:r>
          </w:p>
        </w:tc>
        <w:tc>
          <w:tcPr>
            <w:tcW w:w="3730"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23A5327B" w14:textId="78A3DBB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 xml:space="preserve">Activity </w:t>
            </w:r>
            <w:r w:rsidR="00B3074D">
              <w:rPr>
                <w:rFonts w:ascii="Calibri" w:hAnsi="Calibri" w:cs="Calibri"/>
                <w:color w:val="000000"/>
                <w:sz w:val="18"/>
                <w:szCs w:val="18"/>
                <w:lang w:eastAsia="en-GB"/>
              </w:rPr>
              <w:t>–</w:t>
            </w:r>
            <w:r w:rsidRPr="00F82EBD">
              <w:rPr>
                <w:rFonts w:ascii="Calibri" w:hAnsi="Calibri" w:cs="Calibri"/>
                <w:color w:val="000000"/>
                <w:sz w:val="18"/>
                <w:szCs w:val="18"/>
                <w:lang w:eastAsia="en-GB"/>
              </w:rPr>
              <w:t xml:space="preserve"> General</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138E6DE1" w14:textId="4130F504"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w:t>
            </w:r>
            <w:r w:rsidR="00B3074D">
              <w:rPr>
                <w:rFonts w:ascii="Calibri" w:hAnsi="Calibri" w:cs="Calibri"/>
                <w:color w:val="000000"/>
                <w:sz w:val="18"/>
                <w:szCs w:val="18"/>
                <w:lang w:eastAsia="en-GB"/>
              </w:rPr>
              <w:t>f</w:t>
            </w:r>
            <w:r w:rsidRPr="00F82EBD">
              <w:rPr>
                <w:rFonts w:ascii="Calibri" w:hAnsi="Calibri" w:cs="Calibri"/>
                <w:color w:val="000000"/>
                <w:sz w:val="18"/>
                <w:szCs w:val="18"/>
                <w:lang w:eastAsia="en-GB"/>
              </w:rPr>
              <w:t>inancing</w:t>
            </w:r>
          </w:p>
        </w:tc>
        <w:tc>
          <w:tcPr>
            <w:tcW w:w="1492"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5A1A185E"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Concessionality</w:t>
            </w:r>
          </w:p>
        </w:tc>
        <w:tc>
          <w:tcPr>
            <w:tcW w:w="2238" w:type="dxa"/>
            <w:gridSpan w:val="3"/>
            <w:tcBorders>
              <w:top w:val="single" w:sz="8" w:space="0" w:color="auto"/>
              <w:left w:val="nil"/>
              <w:bottom w:val="single" w:sz="4" w:space="0" w:color="auto"/>
              <w:right w:val="nil"/>
            </w:tcBorders>
            <w:shd w:val="clear" w:color="000000" w:fill="C6E0B4"/>
            <w:noWrap/>
            <w:vAlign w:val="bottom"/>
            <w:hideMark/>
          </w:tcPr>
          <w:p w14:paraId="3625C0DD"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Mobilisation</w:t>
            </w:r>
          </w:p>
        </w:tc>
        <w:tc>
          <w:tcPr>
            <w:tcW w:w="746" w:type="dxa"/>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6164BBA5"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Equity</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707F8F37"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Debt</w:t>
            </w:r>
          </w:p>
        </w:tc>
        <w:tc>
          <w:tcPr>
            <w:tcW w:w="1493"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68A62EDC"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Guarantees</w:t>
            </w:r>
          </w:p>
        </w:tc>
      </w:tr>
      <w:tr w:rsidR="0068760F" w:rsidRPr="00F82EBD" w14:paraId="1A5B813C" w14:textId="77777777" w:rsidTr="0068760F">
        <w:trPr>
          <w:cantSplit/>
          <w:trHeight w:val="1503"/>
        </w:trPr>
        <w:tc>
          <w:tcPr>
            <w:tcW w:w="15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52B0B2A" w14:textId="77777777" w:rsidR="0068760F" w:rsidRPr="00F82EBD" w:rsidRDefault="0068760F"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Institution</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0F58333C" w14:textId="0E3465E9"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Total </w:t>
            </w:r>
            <w:r w:rsidR="00B3074D">
              <w:rPr>
                <w:rFonts w:ascii="Calibri" w:hAnsi="Calibri" w:cs="Calibri"/>
                <w:color w:val="000000"/>
                <w:sz w:val="20"/>
                <w:szCs w:val="18"/>
                <w:lang w:eastAsia="en-GB"/>
              </w:rPr>
              <w:t>c</w:t>
            </w:r>
            <w:r w:rsidRPr="004069CD">
              <w:rPr>
                <w:rFonts w:ascii="Calibri" w:hAnsi="Calibri" w:cs="Calibri"/>
                <w:color w:val="000000"/>
                <w:sz w:val="20"/>
                <w:szCs w:val="18"/>
                <w:lang w:eastAsia="en-GB"/>
              </w:rPr>
              <w:t>ost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5B24AB4" w14:textId="0B364BC1"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w:t>
            </w:r>
            <w:r w:rsidR="00B3074D">
              <w:rPr>
                <w:rFonts w:ascii="Calibri" w:hAnsi="Calibri" w:cs="Calibri"/>
                <w:color w:val="000000"/>
                <w:sz w:val="20"/>
                <w:szCs w:val="18"/>
                <w:lang w:eastAsia="en-GB"/>
              </w:rPr>
              <w:t>c</w:t>
            </w:r>
            <w:r w:rsidRPr="004069CD">
              <w:rPr>
                <w:rFonts w:ascii="Calibri" w:hAnsi="Calibri" w:cs="Calibri"/>
                <w:color w:val="000000"/>
                <w:sz w:val="20"/>
                <w:szCs w:val="18"/>
                <w:lang w:eastAsia="en-GB"/>
              </w:rPr>
              <w:t>ontribution</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63E8C749"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Instrument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74322AEF" w14:textId="3D04CFC1"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Repeat </w:t>
            </w:r>
            <w:r w:rsidR="00B3074D">
              <w:rPr>
                <w:rFonts w:ascii="Calibri" w:hAnsi="Calibri" w:cs="Calibri"/>
                <w:color w:val="000000"/>
                <w:sz w:val="20"/>
                <w:szCs w:val="18"/>
                <w:lang w:eastAsia="en-GB"/>
              </w:rPr>
              <w:t>i</w:t>
            </w:r>
            <w:r w:rsidRPr="004069CD">
              <w:rPr>
                <w:rFonts w:ascii="Calibri" w:hAnsi="Calibri" w:cs="Calibri"/>
                <w:color w:val="000000"/>
                <w:sz w:val="20"/>
                <w:szCs w:val="18"/>
                <w:lang w:eastAsia="en-GB"/>
              </w:rPr>
              <w:t>nvestment?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3A616D9"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Currency</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55C75EC5" w14:textId="7CA2F221"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inancers (Y/N)</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5C8B8089" w14:textId="122FE616"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inancers (details)</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6ECEE0DB" w14:textId="529A847A"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inancers (amounts) </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119530A4"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Concessionality (amount)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2377B974"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Concessionality (justification)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312619F" w14:textId="7F259536"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Private </w:t>
            </w:r>
            <w:r w:rsidR="00B3074D">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3337D95E" w14:textId="5FDA269C"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 ODA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 xml:space="preserve">obilised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009AC55E" w14:textId="4F082163"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Amount </w:t>
            </w:r>
            <w:r w:rsidR="00B3074D">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C924EEF" w14:textId="05F5B054"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Equity </w:t>
            </w:r>
            <w:r w:rsidR="00B3074D">
              <w:rPr>
                <w:rFonts w:ascii="Calibri" w:hAnsi="Calibri" w:cs="Calibri"/>
                <w:color w:val="000000"/>
                <w:sz w:val="20"/>
                <w:szCs w:val="18"/>
                <w:lang w:eastAsia="en-GB"/>
              </w:rPr>
              <w:t>s</w:t>
            </w:r>
            <w:r w:rsidRPr="004069CD">
              <w:rPr>
                <w:rFonts w:ascii="Calibri" w:hAnsi="Calibri" w:cs="Calibri"/>
                <w:color w:val="000000"/>
                <w:sz w:val="20"/>
                <w:szCs w:val="18"/>
                <w:lang w:eastAsia="en-GB"/>
              </w:rPr>
              <w:t>hare</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23EB11FA" w14:textId="3D7A466E"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Interest </w:t>
            </w:r>
            <w:r w:rsidR="00B3074D">
              <w:rPr>
                <w:rFonts w:ascii="Calibri" w:hAnsi="Calibri" w:cs="Calibri"/>
                <w:color w:val="000000"/>
                <w:sz w:val="20"/>
                <w:szCs w:val="18"/>
                <w:lang w:eastAsia="en-GB"/>
              </w:rPr>
              <w:t>r</w:t>
            </w:r>
            <w:r w:rsidRPr="004069CD">
              <w:rPr>
                <w:rFonts w:ascii="Calibri" w:hAnsi="Calibri" w:cs="Calibri"/>
                <w:color w:val="000000"/>
                <w:sz w:val="20"/>
                <w:szCs w:val="18"/>
                <w:lang w:eastAsia="en-GB"/>
              </w:rPr>
              <w:t>ate</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0C1D5906" w14:textId="16ECC17B"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Loan </w:t>
            </w:r>
            <w:r w:rsidR="00B3074D">
              <w:rPr>
                <w:rFonts w:ascii="Calibri" w:hAnsi="Calibri" w:cs="Calibri"/>
                <w:color w:val="000000"/>
                <w:sz w:val="20"/>
                <w:szCs w:val="18"/>
                <w:lang w:eastAsia="en-GB"/>
              </w:rPr>
              <w:t>t</w:t>
            </w:r>
            <w:r w:rsidRPr="004069CD">
              <w:rPr>
                <w:rFonts w:ascii="Calibri" w:hAnsi="Calibri" w:cs="Calibri"/>
                <w:color w:val="000000"/>
                <w:sz w:val="20"/>
                <w:szCs w:val="18"/>
                <w:lang w:eastAsia="en-GB"/>
              </w:rPr>
              <w:t xml:space="preserve">enor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5CECED4E"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Disbursements</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0858B709"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Value</w:t>
            </w:r>
          </w:p>
        </w:tc>
        <w:tc>
          <w:tcPr>
            <w:tcW w:w="747"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E7284BF" w14:textId="77777777" w:rsidR="0068760F" w:rsidRPr="004069CD" w:rsidRDefault="0068760F"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Fees / Price</w:t>
            </w:r>
          </w:p>
        </w:tc>
      </w:tr>
      <w:tr w:rsidR="0068760F" w:rsidRPr="00F82EBD" w14:paraId="762F036C" w14:textId="77777777" w:rsidTr="0068760F">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0867C4A" w14:textId="13C74528" w:rsidR="0068760F" w:rsidRPr="004069CD" w:rsidRDefault="0068760F" w:rsidP="00F25B36">
            <w:pPr>
              <w:spacing w:after="0" w:line="240" w:lineRule="auto"/>
              <w:jc w:val="center"/>
              <w:rPr>
                <w:rFonts w:ascii="Calibri" w:hAnsi="Calibri" w:cs="Calibri"/>
                <w:color w:val="000000"/>
                <w:sz w:val="18"/>
                <w:szCs w:val="18"/>
                <w:lang w:eastAsia="en-GB"/>
              </w:rPr>
            </w:pPr>
            <w:r w:rsidRPr="004069CD">
              <w:rPr>
                <w:rFonts w:ascii="Calibri" w:hAnsi="Calibri" w:cs="Calibri"/>
                <w:color w:val="000000"/>
                <w:sz w:val="18"/>
                <w:szCs w:val="18"/>
                <w:lang w:eastAsia="en-GB"/>
              </w:rPr>
              <w:t xml:space="preserve">Multilaterals </w:t>
            </w:r>
            <w:r w:rsidR="00B3074D">
              <w:rPr>
                <w:rFonts w:ascii="Calibri" w:hAnsi="Calibri" w:cs="Calibri"/>
                <w:color w:val="000000"/>
                <w:sz w:val="18"/>
                <w:szCs w:val="18"/>
                <w:lang w:eastAsia="en-GB"/>
              </w:rPr>
              <w:t>(</w:t>
            </w:r>
            <w:r w:rsidRPr="004069CD">
              <w:rPr>
                <w:rFonts w:ascii="Calibri" w:hAnsi="Calibri" w:cs="Calibri"/>
                <w:color w:val="000000"/>
                <w:sz w:val="18"/>
                <w:szCs w:val="18"/>
                <w:lang w:eastAsia="en-GB"/>
              </w:rPr>
              <w:t>Private</w:t>
            </w:r>
            <w:r w:rsidR="00B3074D">
              <w:rPr>
                <w:rFonts w:ascii="Calibri" w:hAnsi="Calibri" w:cs="Calibri"/>
                <w:color w:val="000000"/>
                <w:sz w:val="18"/>
                <w:szCs w:val="18"/>
                <w:lang w:eastAsia="en-GB"/>
              </w:rPr>
              <w:t>)</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25AD4A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19C3C1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1B94F1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D1BE2F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1DE439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6D3E45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9EC2B2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43F9A6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713669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E5299E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1E6E27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18C091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44580D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96D591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3002AD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8783F4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81FE04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9EBF60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C4B775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2AD4C4AB" w14:textId="77777777" w:rsidTr="0068760F">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4A341F2" w14:textId="5176DF27" w:rsidR="0068760F" w:rsidRPr="004069CD" w:rsidRDefault="003B49AF"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25903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A19993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318B98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91B63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F0793A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0B922D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979BD8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E6821A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BE0066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C630F4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F4E4A4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9832DD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882CB4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BE314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751E4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317471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0EE0C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D2C8B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6B778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2D3BD4E0" w14:textId="77777777" w:rsidTr="0068760F">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F899323" w14:textId="585BC74A" w:rsidR="0068760F" w:rsidRPr="004069CD" w:rsidRDefault="003B49AF"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DFI-18</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BDE765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06EAC2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0CFA8D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98C206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FC5195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7690DD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444F40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51B0B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CF53AF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6E3F17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1B262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378C7C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B94CE8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C3AB1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887FD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E9CD15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118C57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E5C103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E5F6D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7D9AD7FD"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6B625A62" w14:textId="53F93FD8"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3732469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ECB7C7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F72474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E265B0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07EA70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5D9C98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F15E72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652EDE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67E51D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716C6E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FD85F7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AD1F9E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46D88F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592CF28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C60193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DB4A22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15BDBB7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ACC888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039EC93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56093E5C"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385CF2E8" w14:textId="1C1312C5"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DFI-10</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0000"/>
            <w:noWrap/>
            <w:vAlign w:val="bottom"/>
            <w:hideMark/>
          </w:tcPr>
          <w:p w14:paraId="60DF7AA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7870763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D73DBE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30C7B7C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78E25A7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EB51C7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510B7C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0D660A0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E9BA11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53807E9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3857BB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2E8D86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9C3B4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53EF6ED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37CACC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0FD841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18C0735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A15B16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1D44089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5CF842E8"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3BAA40E7" w14:textId="22C3C61E"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0D88A84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4EAB59E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EA56ED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B99886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5C133CB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90C71F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D7D3A3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682F4B3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7966354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6116E7F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6CED73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0823079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2E6DE9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14:paraId="2DF5D2D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AA684B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13DDE3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D836C6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5E285B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3E3045F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3BC1A2C6"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3B2BB0FF" w14:textId="4B94295D"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DFI-11</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0000"/>
            <w:noWrap/>
            <w:vAlign w:val="bottom"/>
            <w:hideMark/>
          </w:tcPr>
          <w:p w14:paraId="1632040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17D033E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29646F8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D17478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511F52A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9B2468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7497B6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29109CC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D5C31A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54E98A9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E76A23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83AE0C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5CD9A8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FF0000"/>
            <w:noWrap/>
            <w:vAlign w:val="bottom"/>
            <w:hideMark/>
          </w:tcPr>
          <w:p w14:paraId="0BAE8A1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1F41B5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4CC914D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5932810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018DF25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3D95ED6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2C9D11BF"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0E8E4BC4" w14:textId="0E03C508"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03FD5CC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29DCBEB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48E5C5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478220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7FBD825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243F093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2152794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C000"/>
            <w:noWrap/>
            <w:vAlign w:val="bottom"/>
            <w:hideMark/>
          </w:tcPr>
          <w:p w14:paraId="74024B0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705A0B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4DF35D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0C55F8B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9339E2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C47534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4752901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56F0FF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0C4140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D412B3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82361D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206DBA9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211BD8E3"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20BE97C4" w14:textId="41AA7B21"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DFI-12</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BFBFBF"/>
            <w:noWrap/>
            <w:vAlign w:val="bottom"/>
            <w:hideMark/>
          </w:tcPr>
          <w:p w14:paraId="4AD109B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506E0D8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2909539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65D8FBD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5041FFC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EFD861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2F0E580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5452FFE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F30C73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5D586C7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2444F98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524842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64EED88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39F4D53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0A528C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5B19324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70ABAB0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4CD4F4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BFBFBF"/>
            <w:noWrap/>
            <w:vAlign w:val="bottom"/>
            <w:hideMark/>
          </w:tcPr>
          <w:p w14:paraId="536692D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47F26DD6"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445C3855" w14:textId="444275CF"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20E9F3BE" w14:textId="77777777" w:rsidR="0068760F" w:rsidRPr="00F82EBD" w:rsidRDefault="0068760F" w:rsidP="00F25B36">
            <w:pPr>
              <w:spacing w:after="0" w:line="240" w:lineRule="auto"/>
              <w:rPr>
                <w:rFonts w:ascii="Calibri" w:hAnsi="Calibri" w:cs="Calibri"/>
                <w:lang w:eastAsia="en-GB"/>
              </w:rPr>
            </w:pPr>
            <w:r w:rsidRPr="00F82EBD">
              <w:rPr>
                <w:rFonts w:ascii="Calibri" w:hAnsi="Calibri" w:cs="Calibri"/>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4A3871D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2748A0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7BDFA2C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4D7498B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0D13780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3EF06C5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C000"/>
            <w:noWrap/>
            <w:vAlign w:val="bottom"/>
            <w:hideMark/>
          </w:tcPr>
          <w:p w14:paraId="2878867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2CA722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1B8AC2A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355A2AC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F27F14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A601A9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14:paraId="73E8FEF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C8A9AC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C60BC1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261D1C4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5D343F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54E3F31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5BC07F40"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3A6C7D77" w14:textId="44AE515A"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DFI-19</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FFC000"/>
            <w:noWrap/>
            <w:vAlign w:val="bottom"/>
            <w:hideMark/>
          </w:tcPr>
          <w:p w14:paraId="6F16061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3AF45B4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4B5D776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BBA530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16101E9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03735C8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7BB18BA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65481D2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A9328B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1A8E2CF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B5F6E1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7710812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4F38034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32E348C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46B25A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2D8F3B3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6ADFDA3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8C3480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66AED22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7A774318"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02DEA1BB" w14:textId="6E73CAA6"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31EF307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4024160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36E33F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C000"/>
            <w:noWrap/>
            <w:vAlign w:val="bottom"/>
            <w:hideMark/>
          </w:tcPr>
          <w:p w14:paraId="75CC0BE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2FF27FB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0519F8E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06F827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60EC544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5696A0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18165B2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CB3A64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02FE099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66C1E6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FFC000"/>
            <w:noWrap/>
            <w:vAlign w:val="bottom"/>
            <w:hideMark/>
          </w:tcPr>
          <w:p w14:paraId="37B3B84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4B06F9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FB6468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EBD86B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7E6A95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06FB870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204545EA"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4C55FB16" w14:textId="6B324427" w:rsidR="0068760F" w:rsidRPr="004069CD" w:rsidRDefault="0047046D"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DFI-14</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92D050"/>
            <w:noWrap/>
            <w:vAlign w:val="bottom"/>
            <w:hideMark/>
          </w:tcPr>
          <w:p w14:paraId="198E4F2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037ECAE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92D050"/>
            <w:noWrap/>
            <w:vAlign w:val="bottom"/>
            <w:hideMark/>
          </w:tcPr>
          <w:p w14:paraId="3239F96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75227C5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92D050"/>
            <w:noWrap/>
            <w:vAlign w:val="bottom"/>
            <w:hideMark/>
          </w:tcPr>
          <w:p w14:paraId="4709538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4BD70D6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C000"/>
            <w:noWrap/>
            <w:vAlign w:val="bottom"/>
            <w:hideMark/>
          </w:tcPr>
          <w:p w14:paraId="1429352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C000"/>
            <w:noWrap/>
            <w:vAlign w:val="bottom"/>
            <w:hideMark/>
          </w:tcPr>
          <w:p w14:paraId="0BE9F19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8E6EDF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3E435BE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392A1BA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F73312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213279F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287CF04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5C1B034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13597DB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FF0000"/>
            <w:noWrap/>
            <w:vAlign w:val="bottom"/>
            <w:hideMark/>
          </w:tcPr>
          <w:p w14:paraId="6B38441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FF0000"/>
            <w:noWrap/>
            <w:vAlign w:val="bottom"/>
            <w:hideMark/>
          </w:tcPr>
          <w:p w14:paraId="6899478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FF0000"/>
            <w:noWrap/>
            <w:vAlign w:val="bottom"/>
            <w:hideMark/>
          </w:tcPr>
          <w:p w14:paraId="5B59D4C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764D07DC"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1C97F781" w14:textId="026D8422"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0CFECD0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60B819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277831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DEC6E7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5256505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45467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5129FA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76842F9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823D20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213E677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214D84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24BB4DD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0A6877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4FA820A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FF9452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8DF335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45C0D3B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185ED4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59ED0E5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3B4E6E6F" w14:textId="77777777" w:rsidTr="00F25B36">
        <w:trPr>
          <w:trHeight w:val="300"/>
        </w:trPr>
        <w:tc>
          <w:tcPr>
            <w:tcW w:w="1560" w:type="dxa"/>
            <w:tcBorders>
              <w:top w:val="nil"/>
              <w:left w:val="single" w:sz="8" w:space="0" w:color="auto"/>
              <w:bottom w:val="single" w:sz="4" w:space="0" w:color="auto"/>
              <w:right w:val="nil"/>
            </w:tcBorders>
            <w:shd w:val="clear" w:color="000000" w:fill="BFBFBF"/>
            <w:vAlign w:val="bottom"/>
            <w:hideMark/>
          </w:tcPr>
          <w:p w14:paraId="0433695A" w14:textId="3E72B87C"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DFI-15</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4" w:space="0" w:color="auto"/>
              <w:right w:val="single" w:sz="4" w:space="0" w:color="auto"/>
            </w:tcBorders>
            <w:shd w:val="clear" w:color="000000" w:fill="BFBFBF"/>
            <w:noWrap/>
            <w:vAlign w:val="bottom"/>
            <w:hideMark/>
          </w:tcPr>
          <w:p w14:paraId="435D60D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7059B67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3CBA6F5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574F252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1251A90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61CF4E0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68F181D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140EF56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1CE8C07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282C657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4A3DE7C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43F11A0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137F5D0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4" w:space="0" w:color="auto"/>
              <w:right w:val="single" w:sz="8" w:space="0" w:color="auto"/>
            </w:tcBorders>
            <w:shd w:val="clear" w:color="000000" w:fill="BFBFBF"/>
            <w:noWrap/>
            <w:vAlign w:val="bottom"/>
            <w:hideMark/>
          </w:tcPr>
          <w:p w14:paraId="181F8B2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0D2A8CA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34626D3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8" w:space="0" w:color="auto"/>
            </w:tcBorders>
            <w:shd w:val="clear" w:color="000000" w:fill="BFBFBF"/>
            <w:noWrap/>
            <w:vAlign w:val="bottom"/>
            <w:hideMark/>
          </w:tcPr>
          <w:p w14:paraId="3F0561B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4" w:space="0" w:color="auto"/>
              <w:right w:val="single" w:sz="4" w:space="0" w:color="auto"/>
            </w:tcBorders>
            <w:shd w:val="clear" w:color="000000" w:fill="BFBFBF"/>
            <w:noWrap/>
            <w:vAlign w:val="bottom"/>
            <w:hideMark/>
          </w:tcPr>
          <w:p w14:paraId="4C82E89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4" w:space="0" w:color="auto"/>
              <w:right w:val="single" w:sz="8" w:space="0" w:color="auto"/>
            </w:tcBorders>
            <w:shd w:val="clear" w:color="000000" w:fill="BFBFBF"/>
            <w:noWrap/>
            <w:vAlign w:val="bottom"/>
            <w:hideMark/>
          </w:tcPr>
          <w:p w14:paraId="5523039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1EDBDACD"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4AEF6E57" w14:textId="521C465D"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5E68ED8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7A6D196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6754C1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CF4813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B0F098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AED705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1FC5E0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09B0F06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402F3B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604D511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12D628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529E09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298B00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14:paraId="36A5F3D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787EC7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5486DFD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5546937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0F955F2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70704A3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64C8EF68" w14:textId="77777777" w:rsidTr="00F25B36">
        <w:trPr>
          <w:trHeight w:val="300"/>
        </w:trPr>
        <w:tc>
          <w:tcPr>
            <w:tcW w:w="1560" w:type="dxa"/>
            <w:tcBorders>
              <w:top w:val="nil"/>
              <w:left w:val="single" w:sz="8" w:space="0" w:color="auto"/>
              <w:bottom w:val="nil"/>
              <w:right w:val="nil"/>
            </w:tcBorders>
            <w:shd w:val="clear" w:color="000000" w:fill="BFBFBF"/>
            <w:vAlign w:val="bottom"/>
            <w:hideMark/>
          </w:tcPr>
          <w:p w14:paraId="7365B493" w14:textId="21C43C0C"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DFI-20</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nil"/>
              <w:right w:val="single" w:sz="4" w:space="0" w:color="auto"/>
            </w:tcBorders>
            <w:shd w:val="clear" w:color="000000" w:fill="FF0000"/>
            <w:noWrap/>
            <w:vAlign w:val="bottom"/>
            <w:hideMark/>
          </w:tcPr>
          <w:p w14:paraId="1FCD5DE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92D050"/>
            <w:noWrap/>
            <w:vAlign w:val="bottom"/>
            <w:hideMark/>
          </w:tcPr>
          <w:p w14:paraId="2497E2A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71DEC69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0A75188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8" w:space="0" w:color="auto"/>
            </w:tcBorders>
            <w:shd w:val="clear" w:color="000000" w:fill="92D050"/>
            <w:noWrap/>
            <w:vAlign w:val="bottom"/>
            <w:hideMark/>
          </w:tcPr>
          <w:p w14:paraId="493A90C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66D1737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0C48880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8" w:space="0" w:color="auto"/>
            </w:tcBorders>
            <w:shd w:val="clear" w:color="000000" w:fill="FF0000"/>
            <w:noWrap/>
            <w:vAlign w:val="bottom"/>
            <w:hideMark/>
          </w:tcPr>
          <w:p w14:paraId="5596896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0B21CB4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8" w:space="0" w:color="auto"/>
            </w:tcBorders>
            <w:shd w:val="clear" w:color="000000" w:fill="FF0000"/>
            <w:noWrap/>
            <w:vAlign w:val="bottom"/>
            <w:hideMark/>
          </w:tcPr>
          <w:p w14:paraId="2A7FFF4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0B70AE7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7CE0FD9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5E6E64B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nil"/>
              <w:right w:val="single" w:sz="8" w:space="0" w:color="auto"/>
            </w:tcBorders>
            <w:shd w:val="clear" w:color="000000" w:fill="FF0000"/>
            <w:noWrap/>
            <w:vAlign w:val="bottom"/>
            <w:hideMark/>
          </w:tcPr>
          <w:p w14:paraId="4C19F9D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1B91E27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46AA3F7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8" w:space="0" w:color="auto"/>
            </w:tcBorders>
            <w:shd w:val="clear" w:color="000000" w:fill="FF0000"/>
            <w:noWrap/>
            <w:vAlign w:val="bottom"/>
            <w:hideMark/>
          </w:tcPr>
          <w:p w14:paraId="0C513CE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nil"/>
              <w:right w:val="single" w:sz="4" w:space="0" w:color="auto"/>
            </w:tcBorders>
            <w:shd w:val="clear" w:color="000000" w:fill="FF0000"/>
            <w:noWrap/>
            <w:vAlign w:val="bottom"/>
            <w:hideMark/>
          </w:tcPr>
          <w:p w14:paraId="2399414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nil"/>
              <w:right w:val="single" w:sz="8" w:space="0" w:color="auto"/>
            </w:tcBorders>
            <w:shd w:val="clear" w:color="000000" w:fill="FF0000"/>
            <w:noWrap/>
            <w:vAlign w:val="bottom"/>
            <w:hideMark/>
          </w:tcPr>
          <w:p w14:paraId="4969395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07CB674B" w14:textId="77777777" w:rsidTr="00F25B36">
        <w:trPr>
          <w:trHeight w:val="288"/>
        </w:trPr>
        <w:tc>
          <w:tcPr>
            <w:tcW w:w="1560" w:type="dxa"/>
            <w:tcBorders>
              <w:top w:val="single" w:sz="8" w:space="0" w:color="auto"/>
              <w:left w:val="single" w:sz="8" w:space="0" w:color="auto"/>
              <w:bottom w:val="single" w:sz="4" w:space="0" w:color="auto"/>
              <w:right w:val="nil"/>
            </w:tcBorders>
            <w:shd w:val="clear" w:color="000000" w:fill="BFBFBF"/>
            <w:vAlign w:val="bottom"/>
            <w:hideMark/>
          </w:tcPr>
          <w:p w14:paraId="0B9542D9" w14:textId="00405F2C"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Funds</w:t>
            </w:r>
          </w:p>
        </w:tc>
        <w:tc>
          <w:tcPr>
            <w:tcW w:w="746"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78323F0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92D050"/>
            <w:noWrap/>
            <w:vAlign w:val="bottom"/>
            <w:hideMark/>
          </w:tcPr>
          <w:p w14:paraId="3AA97C6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1315B15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4240319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92D050"/>
            <w:noWrap/>
            <w:vAlign w:val="bottom"/>
            <w:hideMark/>
          </w:tcPr>
          <w:p w14:paraId="33BC2EE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5560FA3C"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046CBC3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5A7D83D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C36A9B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FF0000"/>
            <w:noWrap/>
            <w:vAlign w:val="bottom"/>
            <w:hideMark/>
          </w:tcPr>
          <w:p w14:paraId="781A9611"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EFC054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156385C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FF0000"/>
            <w:noWrap/>
            <w:vAlign w:val="bottom"/>
            <w:hideMark/>
          </w:tcPr>
          <w:p w14:paraId="26100F5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5129539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3978EA00"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6EB5DE8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8" w:space="0" w:color="auto"/>
            </w:tcBorders>
            <w:shd w:val="clear" w:color="000000" w:fill="BFBFBF"/>
            <w:noWrap/>
            <w:vAlign w:val="bottom"/>
            <w:hideMark/>
          </w:tcPr>
          <w:p w14:paraId="5227141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8" w:space="0" w:color="auto"/>
              <w:left w:val="nil"/>
              <w:bottom w:val="single" w:sz="4" w:space="0" w:color="auto"/>
              <w:right w:val="single" w:sz="4" w:space="0" w:color="auto"/>
            </w:tcBorders>
            <w:shd w:val="clear" w:color="000000" w:fill="BFBFBF"/>
            <w:noWrap/>
            <w:vAlign w:val="bottom"/>
            <w:hideMark/>
          </w:tcPr>
          <w:p w14:paraId="403BC7E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8" w:space="0" w:color="auto"/>
              <w:left w:val="nil"/>
              <w:bottom w:val="single" w:sz="4" w:space="0" w:color="auto"/>
              <w:right w:val="single" w:sz="8" w:space="0" w:color="auto"/>
            </w:tcBorders>
            <w:shd w:val="clear" w:color="000000" w:fill="BFBFBF"/>
            <w:noWrap/>
            <w:vAlign w:val="bottom"/>
            <w:hideMark/>
          </w:tcPr>
          <w:p w14:paraId="507085D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68760F" w:rsidRPr="00F82EBD" w14:paraId="4BE05789" w14:textId="77777777" w:rsidTr="00F25B36">
        <w:trPr>
          <w:trHeight w:val="300"/>
        </w:trPr>
        <w:tc>
          <w:tcPr>
            <w:tcW w:w="1560" w:type="dxa"/>
            <w:tcBorders>
              <w:top w:val="nil"/>
              <w:left w:val="single" w:sz="8" w:space="0" w:color="auto"/>
              <w:bottom w:val="single" w:sz="8" w:space="0" w:color="auto"/>
              <w:right w:val="nil"/>
            </w:tcBorders>
            <w:shd w:val="clear" w:color="000000" w:fill="BFBFBF"/>
            <w:vAlign w:val="bottom"/>
            <w:hideMark/>
          </w:tcPr>
          <w:p w14:paraId="21466816" w14:textId="408FC10C" w:rsidR="0068760F" w:rsidRPr="004069CD" w:rsidRDefault="009C6206" w:rsidP="00F25B36">
            <w:pPr>
              <w:spacing w:after="0" w:line="240" w:lineRule="auto"/>
              <w:jc w:val="center"/>
              <w:rPr>
                <w:rFonts w:ascii="Calibri" w:hAnsi="Calibri" w:cs="Calibri"/>
                <w:bCs/>
                <w:color w:val="000000"/>
                <w:sz w:val="18"/>
                <w:szCs w:val="18"/>
                <w:lang w:eastAsia="en-GB"/>
              </w:rPr>
            </w:pPr>
            <w:r>
              <w:rPr>
                <w:rFonts w:ascii="Calibri" w:hAnsi="Calibri" w:cs="Calibri"/>
                <w:bCs/>
                <w:color w:val="000000"/>
                <w:sz w:val="18"/>
                <w:szCs w:val="18"/>
                <w:lang w:eastAsia="en-GB"/>
              </w:rPr>
              <w:t>DFI-17</w:t>
            </w:r>
            <w:r w:rsidR="0068760F" w:rsidRPr="004069CD">
              <w:rPr>
                <w:rFonts w:ascii="Calibri" w:hAnsi="Calibri" w:cs="Calibri"/>
                <w:bCs/>
                <w:color w:val="000000"/>
                <w:sz w:val="18"/>
                <w:szCs w:val="18"/>
                <w:lang w:eastAsia="en-GB"/>
              </w:rPr>
              <w:t xml:space="preserve"> </w:t>
            </w:r>
            <w:r w:rsidR="00B3074D">
              <w:rPr>
                <w:rFonts w:ascii="Calibri" w:hAnsi="Calibri" w:cs="Calibri"/>
                <w:bCs/>
                <w:color w:val="000000"/>
                <w:sz w:val="18"/>
                <w:szCs w:val="18"/>
                <w:lang w:eastAsia="en-GB"/>
              </w:rPr>
              <w:t>–</w:t>
            </w:r>
            <w:r w:rsidR="0068760F" w:rsidRPr="004069CD">
              <w:rPr>
                <w:rFonts w:ascii="Calibri" w:hAnsi="Calibri" w:cs="Calibri"/>
                <w:bCs/>
                <w:color w:val="000000"/>
                <w:sz w:val="18"/>
                <w:szCs w:val="18"/>
                <w:lang w:eastAsia="en-GB"/>
              </w:rPr>
              <w:t xml:space="preserve"> Banks</w:t>
            </w:r>
          </w:p>
        </w:tc>
        <w:tc>
          <w:tcPr>
            <w:tcW w:w="746" w:type="dxa"/>
            <w:tcBorders>
              <w:top w:val="nil"/>
              <w:left w:val="single" w:sz="8" w:space="0" w:color="auto"/>
              <w:bottom w:val="single" w:sz="8" w:space="0" w:color="auto"/>
              <w:right w:val="single" w:sz="4" w:space="0" w:color="auto"/>
            </w:tcBorders>
            <w:shd w:val="clear" w:color="000000" w:fill="FFC000"/>
            <w:noWrap/>
            <w:vAlign w:val="bottom"/>
            <w:hideMark/>
          </w:tcPr>
          <w:p w14:paraId="2513E48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92D050"/>
            <w:noWrap/>
            <w:vAlign w:val="bottom"/>
            <w:hideMark/>
          </w:tcPr>
          <w:p w14:paraId="07336617"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92D050"/>
            <w:noWrap/>
            <w:vAlign w:val="bottom"/>
            <w:hideMark/>
          </w:tcPr>
          <w:p w14:paraId="59E03FA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AF76F9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92D050"/>
            <w:noWrap/>
            <w:vAlign w:val="bottom"/>
            <w:hideMark/>
          </w:tcPr>
          <w:p w14:paraId="5181DAD6"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DB526CB"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99E3EE5"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36DFA87D"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D4FA05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32C64C9F"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C7639A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E8E2629"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E5AEE2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single" w:sz="8" w:space="0" w:color="auto"/>
              <w:bottom w:val="single" w:sz="8" w:space="0" w:color="auto"/>
              <w:right w:val="single" w:sz="8" w:space="0" w:color="auto"/>
            </w:tcBorders>
            <w:shd w:val="clear" w:color="000000" w:fill="BFBFBF"/>
            <w:noWrap/>
            <w:vAlign w:val="bottom"/>
            <w:hideMark/>
          </w:tcPr>
          <w:p w14:paraId="516F204A"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F3693B8"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BCDD5B4"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028C4EC2"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BB61F53"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74DC8B7E" w14:textId="77777777" w:rsidR="0068760F" w:rsidRPr="00F82EBD" w:rsidRDefault="0068760F"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bl>
    <w:p w14:paraId="5611BDE6" w14:textId="77777777" w:rsidR="0068760F" w:rsidRDefault="0068760F" w:rsidP="002A0EDD">
      <w:pPr>
        <w:sectPr w:rsidR="0068760F" w:rsidSect="00F82EBD">
          <w:pgSz w:w="16838" w:h="11906" w:orient="landscape"/>
          <w:pgMar w:top="1440" w:right="1440" w:bottom="1440" w:left="1440" w:header="708" w:footer="708" w:gutter="0"/>
          <w:cols w:space="708"/>
          <w:docGrid w:linePitch="360"/>
        </w:sectPr>
      </w:pPr>
    </w:p>
    <w:p w14:paraId="0D852461" w14:textId="4B96831D" w:rsidR="00B6650D" w:rsidRDefault="00C41498" w:rsidP="00B6650D">
      <w:r>
        <w:lastRenderedPageBreak/>
        <w:t xml:space="preserve">As may be expected, the </w:t>
      </w:r>
      <w:r w:rsidR="008520DA">
        <w:t>“A</w:t>
      </w:r>
      <w:r>
        <w:t xml:space="preserve">ctivity – </w:t>
      </w:r>
      <w:r w:rsidR="008520DA">
        <w:t>G</w:t>
      </w:r>
      <w:r w:rsidR="00B6650D">
        <w:t>eneral</w:t>
      </w:r>
      <w:r w:rsidR="008520DA">
        <w:t>”</w:t>
      </w:r>
      <w:r w:rsidR="00B6650D">
        <w:t xml:space="preserve"> category of financial information was the most commonly disclosed at the FI level. This category contains some of the same data fields that were included in </w:t>
      </w:r>
      <w:r w:rsidR="002411D7">
        <w:t>basic project information. DFI c</w:t>
      </w:r>
      <w:r w:rsidR="00B6650D">
        <w:t>ontribution was the most commonly disclosed field, being done so systematically for all but two DFIs (</w:t>
      </w:r>
      <w:r w:rsidR="009F0728">
        <w:t xml:space="preserve">DFI-6 </w:t>
      </w:r>
      <w:r w:rsidR="00B6650D">
        <w:t xml:space="preserve">and </w:t>
      </w:r>
      <w:r w:rsidR="009F0728">
        <w:t>DFI-7</w:t>
      </w:r>
      <w:r w:rsidR="00B6650D">
        <w:t xml:space="preserve">). In the case of </w:t>
      </w:r>
      <w:r w:rsidR="009F0728">
        <w:t xml:space="preserve">DFI-7 </w:t>
      </w:r>
      <w:r w:rsidR="00B6650D">
        <w:t>all investments had a disclosed amount for the investment but, in one case, the stated amount was imprecise (“up to $100m</w:t>
      </w:r>
      <w:r w:rsidR="009E6221">
        <w:t>”</w:t>
      </w:r>
      <w:r w:rsidR="00B6650D">
        <w:t xml:space="preserve">). The total cost of investment was commonly disclosed, although only </w:t>
      </w:r>
      <w:r w:rsidR="009F0728">
        <w:t xml:space="preserve">DFI-12 </w:t>
      </w:r>
      <w:r w:rsidR="00B6650D">
        <w:t>was found to do so systematically for all FI investments sampled. Disclosure of investment instrument in bank investments was mixed. Only two DFIs (</w:t>
      </w:r>
      <w:r w:rsidR="009F0728">
        <w:t xml:space="preserve">DFI-10 </w:t>
      </w:r>
      <w:r w:rsidR="00B6650D">
        <w:t xml:space="preserve">and </w:t>
      </w:r>
      <w:r w:rsidR="009F0728">
        <w:t>DFI-20</w:t>
      </w:r>
      <w:r w:rsidR="00B6650D">
        <w:t>) failed to disclose the instrument in any investment although a further five DFIs (</w:t>
      </w:r>
      <w:r w:rsidR="009F0728">
        <w:t>DFI-1</w:t>
      </w:r>
      <w:r w:rsidR="00B6650D">
        <w:t xml:space="preserve">, </w:t>
      </w:r>
      <w:r w:rsidR="009F0728">
        <w:t>DFI-2</w:t>
      </w:r>
      <w:r w:rsidR="00B6650D">
        <w:t xml:space="preserve">, </w:t>
      </w:r>
      <w:r w:rsidR="009F0728">
        <w:t>DFI-3</w:t>
      </w:r>
      <w:r w:rsidR="00B6650D">
        <w:t xml:space="preserve">, </w:t>
      </w:r>
      <w:r w:rsidR="009F0728">
        <w:t xml:space="preserve">DFI-7 </w:t>
      </w:r>
      <w:r w:rsidR="00B6650D">
        <w:t xml:space="preserve">and </w:t>
      </w:r>
      <w:r w:rsidR="009F0728">
        <w:t>DFI-11</w:t>
      </w:r>
      <w:r w:rsidR="00B6650D">
        <w:t xml:space="preserve">) did not disclose this information in all cases. </w:t>
      </w:r>
    </w:p>
    <w:p w14:paraId="47D15C1A" w14:textId="77777777" w:rsidR="00B6650D" w:rsidRDefault="00B6650D" w:rsidP="00B6650D">
      <w:r>
        <w:t xml:space="preserve">There was limited disclosure of co-financing of FI investments. In the case of banks this could be explained by a lack of co-financers in investments. However, with private equity funds there are certainly co-investors in each instance, yet no DFI systematically discloses other investors. </w:t>
      </w:r>
    </w:p>
    <w:p w14:paraId="45C73A7F" w14:textId="18337B38" w:rsidR="00B6650D" w:rsidRPr="00B16A8E" w:rsidRDefault="00B6650D" w:rsidP="00B6650D">
      <w:r>
        <w:t xml:space="preserve">We found no evidence of the disclosure of </w:t>
      </w:r>
      <w:r w:rsidRPr="00B16A8E">
        <w:t xml:space="preserve">concessionality in our landscape analysis. As above, it could be the case that none of the investments we assessed were considered concessional by the DFIs. However, </w:t>
      </w:r>
      <w:r w:rsidR="008B040D" w:rsidRPr="00B16A8E">
        <w:t>since there</w:t>
      </w:r>
      <w:r w:rsidRPr="00B16A8E">
        <w:t xml:space="preserve"> is no </w:t>
      </w:r>
      <w:r w:rsidR="009B3E59" w:rsidRPr="00B16A8E">
        <w:t xml:space="preserve">systematic </w:t>
      </w:r>
      <w:r w:rsidRPr="00B16A8E">
        <w:t>project-level disclosure of whether or not DFIs considered their investments to be concessional</w:t>
      </w:r>
      <w:r w:rsidR="008B040D" w:rsidRPr="00B16A8E">
        <w:t>,</w:t>
      </w:r>
      <w:r w:rsidRPr="00B16A8E">
        <w:t xml:space="preserve"> this is ha</w:t>
      </w:r>
      <w:r w:rsidR="008520DA" w:rsidRPr="00B16A8E">
        <w:t>r</w:t>
      </w:r>
      <w:r w:rsidRPr="00B16A8E">
        <w:t xml:space="preserve">d to ascertain. </w:t>
      </w:r>
      <w:r w:rsidR="009B3E59" w:rsidRPr="00B16A8E">
        <w:t>In the case of one bilateral DFI</w:t>
      </w:r>
      <w:r w:rsidR="00C20F85" w:rsidRPr="00B16A8E">
        <w:t>,</w:t>
      </w:r>
      <w:r w:rsidR="009B3E59" w:rsidRPr="00B16A8E">
        <w:t xml:space="preserve"> documentation that identified all investments as market-rate resulted in us marking the data field as not-applicable. </w:t>
      </w:r>
    </w:p>
    <w:p w14:paraId="071BE6F1" w14:textId="316E07C6" w:rsidR="00B6650D" w:rsidRPr="00B16A8E" w:rsidRDefault="00B6650D" w:rsidP="00B6650D">
      <w:r w:rsidRPr="00B16A8E">
        <w:t xml:space="preserve">We identified extremely limited disclosure of mobilisation at the project level. This was limited to disclosure of mobilisation for one </w:t>
      </w:r>
      <w:r w:rsidR="009F0728" w:rsidRPr="00B16A8E">
        <w:t xml:space="preserve">DFI-3 </w:t>
      </w:r>
      <w:r w:rsidRPr="00B16A8E">
        <w:t xml:space="preserve">investment and two </w:t>
      </w:r>
      <w:r w:rsidR="009F0728" w:rsidRPr="00B16A8E">
        <w:t xml:space="preserve">DFI-18 </w:t>
      </w:r>
      <w:r w:rsidRPr="00B16A8E">
        <w:t xml:space="preserve">projects. </w:t>
      </w:r>
    </w:p>
    <w:p w14:paraId="547765FE" w14:textId="29D9FDE6" w:rsidR="00B6650D" w:rsidRDefault="00B6650D" w:rsidP="00B6650D">
      <w:r>
        <w:t>Two multilateral DFIs (</w:t>
      </w:r>
      <w:r w:rsidR="009F0728">
        <w:t xml:space="preserve">DFI-12 </w:t>
      </w:r>
      <w:r>
        <w:t xml:space="preserve">and </w:t>
      </w:r>
      <w:r w:rsidR="009F0728">
        <w:t>DFI-17</w:t>
      </w:r>
      <w:r>
        <w:t xml:space="preserve">) systematically disclosed the equity share of their investments in private equity funds. Five other DFIs disclosed equity shares for private equity funds although not systematically and, in most cases, this figure was deduced from disclosure of total cost and DFI contribution. </w:t>
      </w:r>
      <w:r w:rsidR="009F0728">
        <w:t xml:space="preserve">DFI-1 </w:t>
      </w:r>
      <w:r w:rsidR="008E721C">
        <w:t>was</w:t>
      </w:r>
      <w:r>
        <w:t xml:space="preserve"> the only DFI to disclose the equity share of an investment in a bank, </w:t>
      </w:r>
      <w:r w:rsidR="009E6221">
        <w:t xml:space="preserve">although only </w:t>
      </w:r>
      <w:r>
        <w:t xml:space="preserve">doing so for one investment. </w:t>
      </w:r>
    </w:p>
    <w:p w14:paraId="0390B531" w14:textId="435904BD" w:rsidR="00B6650D" w:rsidRDefault="00B6650D" w:rsidP="00B6650D">
      <w:r>
        <w:t>Data relating to debt investments was limited. Three multilateral DFIs (</w:t>
      </w:r>
      <w:r w:rsidR="009F0728">
        <w:t>DFI-11</w:t>
      </w:r>
      <w:r>
        <w:t xml:space="preserve">, </w:t>
      </w:r>
      <w:r w:rsidR="009F0728">
        <w:t xml:space="preserve">DFI-18 </w:t>
      </w:r>
      <w:r>
        <w:t xml:space="preserve">and </w:t>
      </w:r>
      <w:r w:rsidR="009F0728">
        <w:t>DFI-19</w:t>
      </w:r>
      <w:r>
        <w:t xml:space="preserve">) disclosed loan tenors and disbursements for some but not all of their investments. No DFIs disclosed the interest rates of loans. No bilateral DFIs disclosed any instrument specific information for debt investments. </w:t>
      </w:r>
    </w:p>
    <w:p w14:paraId="6183CC33" w14:textId="77777777" w:rsidR="00B6650D" w:rsidRDefault="00B6650D" w:rsidP="00B6650D"/>
    <w:p w14:paraId="1D6886C8" w14:textId="5625D642" w:rsidR="00FC5A9A" w:rsidRDefault="00B6650D" w:rsidP="009F7658">
      <w:pPr>
        <w:pStyle w:val="Heading2"/>
        <w:sectPr w:rsidR="00FC5A9A">
          <w:pgSz w:w="11906" w:h="16838"/>
          <w:pgMar w:top="1440" w:right="1440" w:bottom="1440" w:left="1440" w:header="708" w:footer="708" w:gutter="0"/>
          <w:cols w:space="708"/>
          <w:docGrid w:linePitch="360"/>
        </w:sectPr>
      </w:pPr>
      <w:r>
        <w:t>3.6.2 Sub-</w:t>
      </w:r>
      <w:r w:rsidR="008520DA">
        <w:t>i</w:t>
      </w:r>
      <w:r>
        <w:t xml:space="preserve">nvestment </w:t>
      </w:r>
      <w:r w:rsidR="008520DA">
        <w:t>l</w:t>
      </w:r>
      <w:r>
        <w:t>evel</w:t>
      </w:r>
    </w:p>
    <w:p w14:paraId="257A35EB" w14:textId="59D97F40" w:rsidR="00FC5A9A" w:rsidRDefault="00FC5A9A" w:rsidP="00FC5A9A">
      <w:pPr>
        <w:pStyle w:val="Caption"/>
      </w:pPr>
      <w:bookmarkStart w:id="14" w:name="_Toc78807700"/>
      <w:r>
        <w:lastRenderedPageBreak/>
        <w:t xml:space="preserve">Table </w:t>
      </w:r>
      <w:r w:rsidR="00A56552">
        <w:rPr>
          <w:noProof/>
        </w:rPr>
        <w:fldChar w:fldCharType="begin"/>
      </w:r>
      <w:r w:rsidR="00A56552">
        <w:rPr>
          <w:noProof/>
        </w:rPr>
        <w:instrText xml:space="preserve"> SEQ Table \* ARABIC </w:instrText>
      </w:r>
      <w:r w:rsidR="00A56552">
        <w:rPr>
          <w:noProof/>
        </w:rPr>
        <w:fldChar w:fldCharType="separate"/>
      </w:r>
      <w:r w:rsidR="003453EA">
        <w:rPr>
          <w:noProof/>
        </w:rPr>
        <w:t>11</w:t>
      </w:r>
      <w:r w:rsidR="00A56552">
        <w:rPr>
          <w:noProof/>
        </w:rPr>
        <w:fldChar w:fldCharType="end"/>
      </w:r>
      <w:r>
        <w:t>:</w:t>
      </w:r>
      <w:r w:rsidR="009F7658" w:rsidRPr="009F7658">
        <w:t xml:space="preserve"> </w:t>
      </w:r>
      <w:r w:rsidR="008E721C">
        <w:t xml:space="preserve">Sub-investment </w:t>
      </w:r>
      <w:r w:rsidR="009F7658">
        <w:t>disclosure of financial information</w:t>
      </w:r>
      <w:bookmarkEnd w:id="14"/>
    </w:p>
    <w:tbl>
      <w:tblPr>
        <w:tblW w:w="15877" w:type="dxa"/>
        <w:tblInd w:w="-1003" w:type="dxa"/>
        <w:tblCellMar>
          <w:left w:w="85" w:type="dxa"/>
          <w:right w:w="85" w:type="dxa"/>
        </w:tblCellMar>
        <w:tblLook w:val="04A0" w:firstRow="1" w:lastRow="0" w:firstColumn="1" w:lastColumn="0" w:noHBand="0" w:noVBand="1"/>
      </w:tblPr>
      <w:tblGrid>
        <w:gridCol w:w="1702"/>
        <w:gridCol w:w="746"/>
        <w:gridCol w:w="746"/>
        <w:gridCol w:w="746"/>
        <w:gridCol w:w="746"/>
        <w:gridCol w:w="746"/>
        <w:gridCol w:w="746"/>
        <w:gridCol w:w="746"/>
        <w:gridCol w:w="746"/>
        <w:gridCol w:w="746"/>
        <w:gridCol w:w="746"/>
        <w:gridCol w:w="746"/>
        <w:gridCol w:w="746"/>
        <w:gridCol w:w="746"/>
        <w:gridCol w:w="746"/>
        <w:gridCol w:w="746"/>
        <w:gridCol w:w="746"/>
        <w:gridCol w:w="746"/>
        <w:gridCol w:w="746"/>
        <w:gridCol w:w="747"/>
      </w:tblGrid>
      <w:tr w:rsidR="00FC5A9A" w:rsidRPr="00F82EBD" w14:paraId="653D9000" w14:textId="77777777" w:rsidTr="00FC5A9A">
        <w:trPr>
          <w:trHeight w:val="288"/>
        </w:trPr>
        <w:tc>
          <w:tcPr>
            <w:tcW w:w="1702"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C7331D7" w14:textId="77777777" w:rsidR="00FC5A9A" w:rsidRPr="00F82EBD" w:rsidRDefault="00FC5A9A" w:rsidP="00F25B36">
            <w:pPr>
              <w:spacing w:after="0" w:line="240" w:lineRule="auto"/>
              <w:rPr>
                <w:rFonts w:ascii="Calibri" w:hAnsi="Calibri" w:cs="Calibri"/>
                <w:color w:val="000000"/>
                <w:sz w:val="18"/>
                <w:szCs w:val="18"/>
                <w:lang w:eastAsia="en-GB"/>
              </w:rPr>
            </w:pPr>
            <w:r w:rsidRPr="00F82EBD">
              <w:rPr>
                <w:rFonts w:ascii="Calibri" w:hAnsi="Calibri" w:cs="Calibri"/>
                <w:color w:val="000000"/>
                <w:sz w:val="18"/>
                <w:szCs w:val="18"/>
                <w:lang w:eastAsia="en-GB"/>
              </w:rPr>
              <w:t> </w:t>
            </w:r>
          </w:p>
        </w:tc>
        <w:tc>
          <w:tcPr>
            <w:tcW w:w="3730"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4A4BEB28" w14:textId="04997B25"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 xml:space="preserve">Activity </w:t>
            </w:r>
            <w:r w:rsidR="008520DA">
              <w:rPr>
                <w:rFonts w:ascii="Calibri" w:hAnsi="Calibri" w:cs="Calibri"/>
                <w:color w:val="000000"/>
                <w:sz w:val="18"/>
                <w:szCs w:val="18"/>
                <w:lang w:eastAsia="en-GB"/>
              </w:rPr>
              <w:t>–</w:t>
            </w:r>
            <w:r w:rsidR="008520DA" w:rsidRPr="00F82EBD">
              <w:rPr>
                <w:rFonts w:ascii="Calibri" w:hAnsi="Calibri" w:cs="Calibri"/>
                <w:color w:val="000000"/>
                <w:sz w:val="18"/>
                <w:szCs w:val="18"/>
                <w:lang w:eastAsia="en-GB"/>
              </w:rPr>
              <w:t xml:space="preserve"> </w:t>
            </w:r>
            <w:r w:rsidRPr="00F82EBD">
              <w:rPr>
                <w:rFonts w:ascii="Calibri" w:hAnsi="Calibri" w:cs="Calibri"/>
                <w:color w:val="000000"/>
                <w:sz w:val="18"/>
                <w:szCs w:val="18"/>
                <w:lang w:eastAsia="en-GB"/>
              </w:rPr>
              <w:t>General</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5D894681" w14:textId="0F15F3C4"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w:t>
            </w:r>
            <w:r w:rsidR="008520DA">
              <w:rPr>
                <w:rFonts w:ascii="Calibri" w:hAnsi="Calibri" w:cs="Calibri"/>
                <w:color w:val="000000"/>
                <w:sz w:val="18"/>
                <w:szCs w:val="18"/>
                <w:lang w:eastAsia="en-GB"/>
              </w:rPr>
              <w:t>f</w:t>
            </w:r>
            <w:r w:rsidRPr="00F82EBD">
              <w:rPr>
                <w:rFonts w:ascii="Calibri" w:hAnsi="Calibri" w:cs="Calibri"/>
                <w:color w:val="000000"/>
                <w:sz w:val="18"/>
                <w:szCs w:val="18"/>
                <w:lang w:eastAsia="en-GB"/>
              </w:rPr>
              <w:t>inancing</w:t>
            </w:r>
          </w:p>
        </w:tc>
        <w:tc>
          <w:tcPr>
            <w:tcW w:w="1492"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7662AF0F"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Concessionality</w:t>
            </w:r>
          </w:p>
        </w:tc>
        <w:tc>
          <w:tcPr>
            <w:tcW w:w="2238" w:type="dxa"/>
            <w:gridSpan w:val="3"/>
            <w:tcBorders>
              <w:top w:val="single" w:sz="8" w:space="0" w:color="auto"/>
              <w:left w:val="nil"/>
              <w:bottom w:val="single" w:sz="4" w:space="0" w:color="auto"/>
              <w:right w:val="nil"/>
            </w:tcBorders>
            <w:shd w:val="clear" w:color="000000" w:fill="C6E0B4"/>
            <w:noWrap/>
            <w:vAlign w:val="bottom"/>
            <w:hideMark/>
          </w:tcPr>
          <w:p w14:paraId="42E2B761"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Mobilisation</w:t>
            </w:r>
          </w:p>
        </w:tc>
        <w:tc>
          <w:tcPr>
            <w:tcW w:w="746" w:type="dxa"/>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0EA1D17E"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Equity</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70EE8CA9"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Debt</w:t>
            </w:r>
          </w:p>
        </w:tc>
        <w:tc>
          <w:tcPr>
            <w:tcW w:w="1493"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0A9730F3"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Guarantees</w:t>
            </w:r>
          </w:p>
        </w:tc>
      </w:tr>
      <w:tr w:rsidR="00FC5A9A" w:rsidRPr="00F82EBD" w14:paraId="6E9A3BD0" w14:textId="77777777" w:rsidTr="00FC5A9A">
        <w:trPr>
          <w:cantSplit/>
          <w:trHeight w:val="1503"/>
        </w:trPr>
        <w:tc>
          <w:tcPr>
            <w:tcW w:w="1702" w:type="dxa"/>
            <w:tcBorders>
              <w:top w:val="nil"/>
              <w:left w:val="single" w:sz="8" w:space="0" w:color="auto"/>
              <w:bottom w:val="single" w:sz="4" w:space="0" w:color="auto"/>
              <w:right w:val="single" w:sz="8" w:space="0" w:color="auto"/>
            </w:tcBorders>
            <w:shd w:val="clear" w:color="000000" w:fill="BFBFBF"/>
            <w:vAlign w:val="bottom"/>
            <w:hideMark/>
          </w:tcPr>
          <w:p w14:paraId="05CA32E9"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Institution</w:t>
            </w:r>
          </w:p>
        </w:tc>
        <w:tc>
          <w:tcPr>
            <w:tcW w:w="746" w:type="dxa"/>
            <w:tcBorders>
              <w:top w:val="nil"/>
              <w:left w:val="nil"/>
              <w:bottom w:val="nil"/>
              <w:right w:val="single" w:sz="4" w:space="0" w:color="auto"/>
            </w:tcBorders>
            <w:shd w:val="clear" w:color="000000" w:fill="FFE699"/>
            <w:textDirection w:val="btLr"/>
            <w:vAlign w:val="center"/>
            <w:hideMark/>
          </w:tcPr>
          <w:p w14:paraId="390FBF21" w14:textId="583557F4"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Total </w:t>
            </w:r>
            <w:r w:rsidR="008520DA">
              <w:rPr>
                <w:rFonts w:ascii="Calibri" w:hAnsi="Calibri" w:cs="Calibri"/>
                <w:color w:val="000000"/>
                <w:sz w:val="20"/>
                <w:szCs w:val="18"/>
                <w:lang w:eastAsia="en-GB"/>
              </w:rPr>
              <w:t>c</w:t>
            </w:r>
            <w:r w:rsidRPr="004069CD">
              <w:rPr>
                <w:rFonts w:ascii="Calibri" w:hAnsi="Calibri" w:cs="Calibri"/>
                <w:color w:val="000000"/>
                <w:sz w:val="20"/>
                <w:szCs w:val="18"/>
                <w:lang w:eastAsia="en-GB"/>
              </w:rPr>
              <w:t>ost</w:t>
            </w:r>
          </w:p>
        </w:tc>
        <w:tc>
          <w:tcPr>
            <w:tcW w:w="746" w:type="dxa"/>
            <w:tcBorders>
              <w:top w:val="nil"/>
              <w:left w:val="nil"/>
              <w:bottom w:val="nil"/>
              <w:right w:val="single" w:sz="4" w:space="0" w:color="auto"/>
            </w:tcBorders>
            <w:shd w:val="clear" w:color="000000" w:fill="FFE699"/>
            <w:textDirection w:val="btLr"/>
            <w:vAlign w:val="center"/>
            <w:hideMark/>
          </w:tcPr>
          <w:p w14:paraId="2C242E74" w14:textId="616BE901"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DFI</w:t>
            </w:r>
            <w:r w:rsidR="008520DA">
              <w:rPr>
                <w:rFonts w:ascii="Calibri" w:hAnsi="Calibri" w:cs="Calibri"/>
                <w:color w:val="000000"/>
                <w:sz w:val="20"/>
                <w:szCs w:val="18"/>
                <w:lang w:eastAsia="en-GB"/>
              </w:rPr>
              <w:t xml:space="preserve"> c</w:t>
            </w:r>
            <w:r w:rsidRPr="004069CD">
              <w:rPr>
                <w:rFonts w:ascii="Calibri" w:hAnsi="Calibri" w:cs="Calibri"/>
                <w:color w:val="000000"/>
                <w:sz w:val="20"/>
                <w:szCs w:val="18"/>
                <w:lang w:eastAsia="en-GB"/>
              </w:rPr>
              <w:t>ontribution</w:t>
            </w:r>
          </w:p>
        </w:tc>
        <w:tc>
          <w:tcPr>
            <w:tcW w:w="746" w:type="dxa"/>
            <w:tcBorders>
              <w:top w:val="nil"/>
              <w:left w:val="nil"/>
              <w:bottom w:val="nil"/>
              <w:right w:val="nil"/>
            </w:tcBorders>
            <w:shd w:val="clear" w:color="000000" w:fill="FFE699"/>
            <w:textDirection w:val="btLr"/>
            <w:vAlign w:val="center"/>
            <w:hideMark/>
          </w:tcPr>
          <w:p w14:paraId="0316ED57"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Instrument</w:t>
            </w:r>
          </w:p>
        </w:tc>
        <w:tc>
          <w:tcPr>
            <w:tcW w:w="746" w:type="dxa"/>
            <w:tcBorders>
              <w:top w:val="nil"/>
              <w:left w:val="single" w:sz="4" w:space="0" w:color="auto"/>
              <w:bottom w:val="nil"/>
              <w:right w:val="nil"/>
            </w:tcBorders>
            <w:shd w:val="clear" w:color="000000" w:fill="FFE699"/>
            <w:textDirection w:val="btLr"/>
            <w:vAlign w:val="center"/>
            <w:hideMark/>
          </w:tcPr>
          <w:p w14:paraId="219BC3E0" w14:textId="03D6B75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Repeat </w:t>
            </w:r>
            <w:r w:rsidR="008520DA">
              <w:rPr>
                <w:rFonts w:ascii="Calibri" w:hAnsi="Calibri" w:cs="Calibri"/>
                <w:color w:val="000000"/>
                <w:sz w:val="20"/>
                <w:szCs w:val="18"/>
                <w:lang w:eastAsia="en-GB"/>
              </w:rPr>
              <w:t>i</w:t>
            </w:r>
            <w:r w:rsidRPr="004069CD">
              <w:rPr>
                <w:rFonts w:ascii="Calibri" w:hAnsi="Calibri" w:cs="Calibri"/>
                <w:color w:val="000000"/>
                <w:sz w:val="20"/>
                <w:szCs w:val="18"/>
                <w:lang w:eastAsia="en-GB"/>
              </w:rPr>
              <w:t>nvestment?</w:t>
            </w:r>
          </w:p>
        </w:tc>
        <w:tc>
          <w:tcPr>
            <w:tcW w:w="746" w:type="dxa"/>
            <w:tcBorders>
              <w:top w:val="nil"/>
              <w:left w:val="single" w:sz="4" w:space="0" w:color="auto"/>
              <w:bottom w:val="nil"/>
              <w:right w:val="single" w:sz="8" w:space="0" w:color="auto"/>
            </w:tcBorders>
            <w:shd w:val="clear" w:color="000000" w:fill="FFE699"/>
            <w:textDirection w:val="btLr"/>
            <w:vAlign w:val="center"/>
            <w:hideMark/>
          </w:tcPr>
          <w:p w14:paraId="6FB634BA"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Currency</w:t>
            </w:r>
          </w:p>
        </w:tc>
        <w:tc>
          <w:tcPr>
            <w:tcW w:w="746" w:type="dxa"/>
            <w:tcBorders>
              <w:top w:val="nil"/>
              <w:left w:val="nil"/>
              <w:bottom w:val="nil"/>
              <w:right w:val="single" w:sz="4" w:space="0" w:color="auto"/>
            </w:tcBorders>
            <w:shd w:val="clear" w:color="000000" w:fill="C6E0B4"/>
            <w:textDirection w:val="btLr"/>
            <w:vAlign w:val="center"/>
            <w:hideMark/>
          </w:tcPr>
          <w:p w14:paraId="3C11B7EF" w14:textId="5F442E44"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inancers (Y/N)</w:t>
            </w:r>
          </w:p>
        </w:tc>
        <w:tc>
          <w:tcPr>
            <w:tcW w:w="746" w:type="dxa"/>
            <w:tcBorders>
              <w:top w:val="nil"/>
              <w:left w:val="nil"/>
              <w:bottom w:val="nil"/>
              <w:right w:val="nil"/>
            </w:tcBorders>
            <w:shd w:val="clear" w:color="000000" w:fill="C6E0B4"/>
            <w:textDirection w:val="btLr"/>
            <w:vAlign w:val="center"/>
            <w:hideMark/>
          </w:tcPr>
          <w:p w14:paraId="0ECA291D" w14:textId="55AFC03E"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inancers (details)</w:t>
            </w:r>
          </w:p>
        </w:tc>
        <w:tc>
          <w:tcPr>
            <w:tcW w:w="746" w:type="dxa"/>
            <w:tcBorders>
              <w:top w:val="nil"/>
              <w:left w:val="single" w:sz="4" w:space="0" w:color="auto"/>
              <w:bottom w:val="nil"/>
              <w:right w:val="single" w:sz="8" w:space="0" w:color="auto"/>
            </w:tcBorders>
            <w:shd w:val="clear" w:color="000000" w:fill="C6E0B4"/>
            <w:textDirection w:val="btLr"/>
            <w:vAlign w:val="center"/>
            <w:hideMark/>
          </w:tcPr>
          <w:p w14:paraId="7C97F67A" w14:textId="526EE6AF"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inancers (amounts) </w:t>
            </w:r>
          </w:p>
        </w:tc>
        <w:tc>
          <w:tcPr>
            <w:tcW w:w="746" w:type="dxa"/>
            <w:tcBorders>
              <w:top w:val="nil"/>
              <w:left w:val="nil"/>
              <w:bottom w:val="nil"/>
              <w:right w:val="single" w:sz="4" w:space="0" w:color="auto"/>
            </w:tcBorders>
            <w:shd w:val="clear" w:color="000000" w:fill="FFE699"/>
            <w:textDirection w:val="btLr"/>
            <w:vAlign w:val="center"/>
            <w:hideMark/>
          </w:tcPr>
          <w:p w14:paraId="6CD7A852"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Concessionality (amount)</w:t>
            </w:r>
          </w:p>
        </w:tc>
        <w:tc>
          <w:tcPr>
            <w:tcW w:w="746" w:type="dxa"/>
            <w:tcBorders>
              <w:top w:val="nil"/>
              <w:left w:val="nil"/>
              <w:bottom w:val="nil"/>
              <w:right w:val="single" w:sz="8" w:space="0" w:color="auto"/>
            </w:tcBorders>
            <w:shd w:val="clear" w:color="000000" w:fill="FFE699"/>
            <w:textDirection w:val="btLr"/>
            <w:vAlign w:val="center"/>
            <w:hideMark/>
          </w:tcPr>
          <w:p w14:paraId="28613153"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Concessionality (justification) </w:t>
            </w:r>
          </w:p>
        </w:tc>
        <w:tc>
          <w:tcPr>
            <w:tcW w:w="746" w:type="dxa"/>
            <w:tcBorders>
              <w:top w:val="nil"/>
              <w:left w:val="nil"/>
              <w:bottom w:val="nil"/>
              <w:right w:val="single" w:sz="4" w:space="0" w:color="auto"/>
            </w:tcBorders>
            <w:shd w:val="clear" w:color="000000" w:fill="C6E0B4"/>
            <w:textDirection w:val="btLr"/>
            <w:vAlign w:val="center"/>
            <w:hideMark/>
          </w:tcPr>
          <w:p w14:paraId="33AE0768" w14:textId="0FA50FB5"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Private </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inance</w:t>
            </w:r>
            <w:r w:rsidR="008520DA">
              <w:rPr>
                <w:rFonts w:ascii="Calibri" w:hAnsi="Calibri" w:cs="Calibri"/>
                <w:color w:val="000000"/>
                <w:sz w:val="20"/>
                <w:szCs w:val="18"/>
                <w:lang w:eastAsia="en-GB"/>
              </w:rPr>
              <w:t xml:space="preserve"> m</w:t>
            </w:r>
            <w:r w:rsidRPr="004069CD">
              <w:rPr>
                <w:rFonts w:ascii="Calibri" w:hAnsi="Calibri" w:cs="Calibri"/>
                <w:color w:val="000000"/>
                <w:sz w:val="20"/>
                <w:szCs w:val="18"/>
                <w:lang w:eastAsia="en-GB"/>
              </w:rPr>
              <w:t>obilised</w:t>
            </w:r>
          </w:p>
        </w:tc>
        <w:tc>
          <w:tcPr>
            <w:tcW w:w="746" w:type="dxa"/>
            <w:tcBorders>
              <w:top w:val="nil"/>
              <w:left w:val="nil"/>
              <w:bottom w:val="nil"/>
              <w:right w:val="single" w:sz="4" w:space="0" w:color="auto"/>
            </w:tcBorders>
            <w:shd w:val="clear" w:color="000000" w:fill="C6E0B4"/>
            <w:textDirection w:val="btLr"/>
            <w:vAlign w:val="center"/>
            <w:hideMark/>
          </w:tcPr>
          <w:p w14:paraId="365EFAD9" w14:textId="4A583E23"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 ODA </w:t>
            </w:r>
            <w:r w:rsidR="008520DA">
              <w:rPr>
                <w:rFonts w:ascii="Calibri" w:hAnsi="Calibri" w:cs="Calibri"/>
                <w:color w:val="000000"/>
                <w:sz w:val="20"/>
                <w:szCs w:val="18"/>
                <w:lang w:eastAsia="en-GB"/>
              </w:rPr>
              <w:t>m</w:t>
            </w:r>
            <w:r w:rsidRPr="004069CD">
              <w:rPr>
                <w:rFonts w:ascii="Calibri" w:hAnsi="Calibri" w:cs="Calibri"/>
                <w:color w:val="000000"/>
                <w:sz w:val="20"/>
                <w:szCs w:val="18"/>
                <w:lang w:eastAsia="en-GB"/>
              </w:rPr>
              <w:t xml:space="preserve">obilised </w:t>
            </w:r>
          </w:p>
        </w:tc>
        <w:tc>
          <w:tcPr>
            <w:tcW w:w="746" w:type="dxa"/>
            <w:tcBorders>
              <w:top w:val="nil"/>
              <w:left w:val="nil"/>
              <w:bottom w:val="nil"/>
              <w:right w:val="single" w:sz="4" w:space="0" w:color="auto"/>
            </w:tcBorders>
            <w:shd w:val="clear" w:color="000000" w:fill="C6E0B4"/>
            <w:textDirection w:val="btLr"/>
            <w:vAlign w:val="center"/>
            <w:hideMark/>
          </w:tcPr>
          <w:p w14:paraId="74CA170B" w14:textId="3654A513"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Amount </w:t>
            </w:r>
            <w:r w:rsidR="008520DA">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nil"/>
              <w:left w:val="single" w:sz="8" w:space="0" w:color="auto"/>
              <w:bottom w:val="nil"/>
              <w:right w:val="single" w:sz="8" w:space="0" w:color="auto"/>
            </w:tcBorders>
            <w:shd w:val="clear" w:color="000000" w:fill="FFE699"/>
            <w:textDirection w:val="btLr"/>
            <w:vAlign w:val="center"/>
            <w:hideMark/>
          </w:tcPr>
          <w:p w14:paraId="07E2F464" w14:textId="684D9401"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Equity </w:t>
            </w:r>
            <w:r w:rsidR="008520DA">
              <w:rPr>
                <w:rFonts w:ascii="Calibri" w:hAnsi="Calibri" w:cs="Calibri"/>
                <w:color w:val="000000"/>
                <w:sz w:val="20"/>
                <w:szCs w:val="18"/>
                <w:lang w:eastAsia="en-GB"/>
              </w:rPr>
              <w:t>s</w:t>
            </w:r>
            <w:r w:rsidRPr="004069CD">
              <w:rPr>
                <w:rFonts w:ascii="Calibri" w:hAnsi="Calibri" w:cs="Calibri"/>
                <w:color w:val="000000"/>
                <w:sz w:val="20"/>
                <w:szCs w:val="18"/>
                <w:lang w:eastAsia="en-GB"/>
              </w:rPr>
              <w:t>hare</w:t>
            </w:r>
          </w:p>
        </w:tc>
        <w:tc>
          <w:tcPr>
            <w:tcW w:w="746" w:type="dxa"/>
            <w:tcBorders>
              <w:top w:val="nil"/>
              <w:left w:val="nil"/>
              <w:bottom w:val="nil"/>
              <w:right w:val="single" w:sz="4" w:space="0" w:color="auto"/>
            </w:tcBorders>
            <w:shd w:val="clear" w:color="000000" w:fill="C6E0B4"/>
            <w:textDirection w:val="btLr"/>
            <w:vAlign w:val="center"/>
            <w:hideMark/>
          </w:tcPr>
          <w:p w14:paraId="28C64951" w14:textId="0333DCDC"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Interest </w:t>
            </w:r>
            <w:r w:rsidR="008520DA">
              <w:rPr>
                <w:rFonts w:ascii="Calibri" w:hAnsi="Calibri" w:cs="Calibri"/>
                <w:color w:val="000000"/>
                <w:sz w:val="20"/>
                <w:szCs w:val="18"/>
                <w:lang w:eastAsia="en-GB"/>
              </w:rPr>
              <w:t>r</w:t>
            </w:r>
            <w:r w:rsidRPr="004069CD">
              <w:rPr>
                <w:rFonts w:ascii="Calibri" w:hAnsi="Calibri" w:cs="Calibri"/>
                <w:color w:val="000000"/>
                <w:sz w:val="20"/>
                <w:szCs w:val="18"/>
                <w:lang w:eastAsia="en-GB"/>
              </w:rPr>
              <w:t>ate</w:t>
            </w:r>
          </w:p>
        </w:tc>
        <w:tc>
          <w:tcPr>
            <w:tcW w:w="746" w:type="dxa"/>
            <w:tcBorders>
              <w:top w:val="nil"/>
              <w:left w:val="nil"/>
              <w:bottom w:val="nil"/>
              <w:right w:val="single" w:sz="4" w:space="0" w:color="auto"/>
            </w:tcBorders>
            <w:shd w:val="clear" w:color="000000" w:fill="C6E0B4"/>
            <w:textDirection w:val="btLr"/>
            <w:vAlign w:val="center"/>
            <w:hideMark/>
          </w:tcPr>
          <w:p w14:paraId="59F7699D" w14:textId="77AC8603"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Loan </w:t>
            </w:r>
            <w:r w:rsidR="008520DA">
              <w:rPr>
                <w:rFonts w:ascii="Calibri" w:hAnsi="Calibri" w:cs="Calibri"/>
                <w:color w:val="000000"/>
                <w:sz w:val="20"/>
                <w:szCs w:val="18"/>
                <w:lang w:eastAsia="en-GB"/>
              </w:rPr>
              <w:t>t</w:t>
            </w:r>
            <w:r w:rsidRPr="004069CD">
              <w:rPr>
                <w:rFonts w:ascii="Calibri" w:hAnsi="Calibri" w:cs="Calibri"/>
                <w:color w:val="000000"/>
                <w:sz w:val="20"/>
                <w:szCs w:val="18"/>
                <w:lang w:eastAsia="en-GB"/>
              </w:rPr>
              <w:t xml:space="preserve">enor </w:t>
            </w:r>
          </w:p>
        </w:tc>
        <w:tc>
          <w:tcPr>
            <w:tcW w:w="746" w:type="dxa"/>
            <w:tcBorders>
              <w:top w:val="nil"/>
              <w:left w:val="nil"/>
              <w:bottom w:val="nil"/>
              <w:right w:val="single" w:sz="8" w:space="0" w:color="auto"/>
            </w:tcBorders>
            <w:shd w:val="clear" w:color="000000" w:fill="C6E0B4"/>
            <w:textDirection w:val="btLr"/>
            <w:vAlign w:val="center"/>
            <w:hideMark/>
          </w:tcPr>
          <w:p w14:paraId="039B86ED"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Disbursements</w:t>
            </w:r>
          </w:p>
        </w:tc>
        <w:tc>
          <w:tcPr>
            <w:tcW w:w="746" w:type="dxa"/>
            <w:tcBorders>
              <w:top w:val="nil"/>
              <w:left w:val="nil"/>
              <w:bottom w:val="nil"/>
              <w:right w:val="single" w:sz="4" w:space="0" w:color="auto"/>
            </w:tcBorders>
            <w:shd w:val="clear" w:color="000000" w:fill="FFE699"/>
            <w:textDirection w:val="btLr"/>
            <w:vAlign w:val="center"/>
            <w:hideMark/>
          </w:tcPr>
          <w:p w14:paraId="0093F23E"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Value</w:t>
            </w:r>
          </w:p>
        </w:tc>
        <w:tc>
          <w:tcPr>
            <w:tcW w:w="747" w:type="dxa"/>
            <w:tcBorders>
              <w:top w:val="nil"/>
              <w:left w:val="nil"/>
              <w:bottom w:val="nil"/>
              <w:right w:val="single" w:sz="8" w:space="0" w:color="auto"/>
            </w:tcBorders>
            <w:shd w:val="clear" w:color="000000" w:fill="FFE699"/>
            <w:textDirection w:val="btLr"/>
            <w:vAlign w:val="center"/>
            <w:hideMark/>
          </w:tcPr>
          <w:p w14:paraId="46C0D438"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Fees / Price</w:t>
            </w:r>
          </w:p>
        </w:tc>
      </w:tr>
      <w:tr w:rsidR="00FC5A9A" w:rsidRPr="00F82EBD" w14:paraId="672B2416" w14:textId="77777777" w:rsidTr="00FC5A9A">
        <w:trPr>
          <w:trHeight w:val="300"/>
        </w:trPr>
        <w:tc>
          <w:tcPr>
            <w:tcW w:w="1702" w:type="dxa"/>
            <w:tcBorders>
              <w:top w:val="nil"/>
              <w:left w:val="single" w:sz="8" w:space="0" w:color="auto"/>
              <w:bottom w:val="nil"/>
              <w:right w:val="nil"/>
            </w:tcBorders>
            <w:shd w:val="clear" w:color="000000" w:fill="BDD7EE"/>
            <w:vAlign w:val="bottom"/>
            <w:hideMark/>
          </w:tcPr>
          <w:p w14:paraId="2DF58D34" w14:textId="77777777" w:rsidR="00FC5A9A" w:rsidRPr="004069CD" w:rsidRDefault="00FC5A9A" w:rsidP="00F25B36">
            <w:pPr>
              <w:spacing w:after="0" w:line="240" w:lineRule="auto"/>
              <w:jc w:val="center"/>
              <w:rPr>
                <w:rFonts w:ascii="Calibri" w:hAnsi="Calibri" w:cs="Calibri"/>
                <w:color w:val="000000"/>
                <w:sz w:val="18"/>
                <w:szCs w:val="18"/>
                <w:lang w:eastAsia="en-GB"/>
              </w:rPr>
            </w:pPr>
            <w:r w:rsidRPr="004069CD">
              <w:rPr>
                <w:rFonts w:ascii="Calibri" w:hAnsi="Calibri" w:cs="Calibri"/>
                <w:color w:val="000000"/>
                <w:sz w:val="18"/>
                <w:szCs w:val="18"/>
                <w:lang w:eastAsia="en-GB"/>
              </w:rPr>
              <w:t>Bilaterals</w:t>
            </w:r>
          </w:p>
        </w:tc>
        <w:tc>
          <w:tcPr>
            <w:tcW w:w="746" w:type="dxa"/>
            <w:tcBorders>
              <w:top w:val="single" w:sz="8" w:space="0" w:color="auto"/>
              <w:left w:val="single" w:sz="8" w:space="0" w:color="auto"/>
              <w:bottom w:val="nil"/>
              <w:right w:val="single" w:sz="4" w:space="0" w:color="auto"/>
            </w:tcBorders>
            <w:shd w:val="clear" w:color="000000" w:fill="BDD7EE"/>
            <w:noWrap/>
            <w:vAlign w:val="bottom"/>
            <w:hideMark/>
          </w:tcPr>
          <w:p w14:paraId="4036DA6F"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366A64C"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64068082"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687CDF54"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19908D22"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59830F3E"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3EC98B7"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76AB5A20"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26AD7FED"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69117C24"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5ED45122"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2398050"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42FC3350"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single" w:sz="8" w:space="0" w:color="auto"/>
              <w:bottom w:val="nil"/>
              <w:right w:val="single" w:sz="8" w:space="0" w:color="auto"/>
            </w:tcBorders>
            <w:shd w:val="clear" w:color="000000" w:fill="BDD7EE"/>
            <w:noWrap/>
            <w:vAlign w:val="bottom"/>
            <w:hideMark/>
          </w:tcPr>
          <w:p w14:paraId="60494B05"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76CFD92D"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ECB95CD"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8" w:space="0" w:color="auto"/>
            </w:tcBorders>
            <w:shd w:val="clear" w:color="000000" w:fill="BDD7EE"/>
            <w:noWrap/>
            <w:vAlign w:val="bottom"/>
            <w:hideMark/>
          </w:tcPr>
          <w:p w14:paraId="033E9618"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6" w:type="dxa"/>
            <w:tcBorders>
              <w:top w:val="single" w:sz="8" w:space="0" w:color="auto"/>
              <w:left w:val="nil"/>
              <w:bottom w:val="nil"/>
              <w:right w:val="single" w:sz="4" w:space="0" w:color="auto"/>
            </w:tcBorders>
            <w:shd w:val="clear" w:color="000000" w:fill="BDD7EE"/>
            <w:noWrap/>
            <w:vAlign w:val="bottom"/>
            <w:hideMark/>
          </w:tcPr>
          <w:p w14:paraId="1310C82D"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c>
          <w:tcPr>
            <w:tcW w:w="747" w:type="dxa"/>
            <w:tcBorders>
              <w:top w:val="single" w:sz="8" w:space="0" w:color="auto"/>
              <w:left w:val="nil"/>
              <w:bottom w:val="nil"/>
              <w:right w:val="single" w:sz="8" w:space="0" w:color="auto"/>
            </w:tcBorders>
            <w:shd w:val="clear" w:color="000000" w:fill="BDD7EE"/>
            <w:noWrap/>
            <w:vAlign w:val="bottom"/>
            <w:hideMark/>
          </w:tcPr>
          <w:p w14:paraId="05DC1555" w14:textId="77777777" w:rsidR="00FC5A9A" w:rsidRPr="00F82EBD" w:rsidRDefault="00FC5A9A" w:rsidP="00F25B36">
            <w:pPr>
              <w:spacing w:after="0" w:line="240" w:lineRule="auto"/>
              <w:rPr>
                <w:rFonts w:ascii="Calibri" w:hAnsi="Calibri" w:cs="Calibri"/>
                <w:color w:val="000000"/>
                <w:sz w:val="20"/>
                <w:szCs w:val="20"/>
                <w:lang w:eastAsia="en-GB"/>
              </w:rPr>
            </w:pPr>
            <w:r w:rsidRPr="00F82EBD">
              <w:rPr>
                <w:rFonts w:ascii="Calibri" w:hAnsi="Calibri" w:cs="Calibri"/>
                <w:color w:val="000000"/>
                <w:sz w:val="20"/>
                <w:szCs w:val="20"/>
                <w:lang w:eastAsia="en-GB"/>
              </w:rPr>
              <w:t> </w:t>
            </w:r>
          </w:p>
        </w:tc>
      </w:tr>
      <w:tr w:rsidR="00FC5A9A" w:rsidRPr="00F82EBD" w14:paraId="785B1C82"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7D144165" w14:textId="4917AC0A"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0D1DC4FE" w14:textId="3CD5C7B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4A1AFD25" w14:textId="2C4EF6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86E491D" w14:textId="1142BB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09F79AC1" w14:textId="5D40F54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7AF8A0F2" w14:textId="4220488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F436504" w14:textId="50FA48D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7872318" w14:textId="501702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65A24FD" w14:textId="6A1A266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B49CC82" w14:textId="1773D99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93785D3" w14:textId="10DE8D8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215A707" w14:textId="21568DE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3B573F0" w14:textId="22D67B3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32D8119" w14:textId="665063C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63BE7DC9" w14:textId="50C3CEF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DEC82D4" w14:textId="7896AEE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563CDB1" w14:textId="5521E4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0D6CE80" w14:textId="5E09E0F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BBCDE1D" w14:textId="4925867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57A1E1AA" w14:textId="18A5BD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B766B60"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5A619AB1" w14:textId="2C2FCC42"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6D784EB1" w14:textId="52A4156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B6FC6B3" w14:textId="4D5C985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A26982B" w14:textId="3B2B85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5A88CFA" w14:textId="3326502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E35271D" w14:textId="49D88BA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82A6AA4" w14:textId="198F5C9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E49C6A8" w14:textId="5DD7CC8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4F56F3E5" w14:textId="16217E2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5D7825D" w14:textId="4E2C34B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47B11263" w14:textId="5D9D21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F1B2951" w14:textId="2CDB8DF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00D01F7" w14:textId="52440EA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E1105D3" w14:textId="440BE03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3E191FC2" w14:textId="129A372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4E42E22" w14:textId="092C7B2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0CAC21E" w14:textId="0378C40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1D85C4BA" w14:textId="7F7550F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FD8E684" w14:textId="4A9A2B4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2F1032B7" w14:textId="1735109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DAA0C5E"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29021400" w14:textId="40BBC489"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FC5FA79" w14:textId="4E71612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7926CFD1" w14:textId="7EB8C56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0FF794A" w14:textId="23148F1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43DCE92B" w14:textId="3F9E50C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0CE9F5EF" w14:textId="5BC3767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68C871A" w14:textId="543DFE1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827A98A" w14:textId="620E1C3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49FFCB6" w14:textId="5A2B989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8AE82F9" w14:textId="02E2E78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9E34E6B" w14:textId="6A7994A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0442F0C" w14:textId="5DA28EF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2CDA079" w14:textId="08C5DC0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59215E0" w14:textId="293D3C8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105E1D00" w14:textId="60FD297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58B4EB0" w14:textId="14C3C8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C566691" w14:textId="50F8206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9A99E19" w14:textId="6FA3A5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B22DB41" w14:textId="7892881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334232F7" w14:textId="617D14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287B1E6E"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4FA9356F" w14:textId="7E6F9D53"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2973C183" w14:textId="077B2D2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8D37E6D" w14:textId="6C718C6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4A61282" w14:textId="132C588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220E92F" w14:textId="41196D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339E6F64" w14:textId="2C92CBA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0241576" w14:textId="792C8FA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3582A4E" w14:textId="6253145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485BD564" w14:textId="67DBE96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6163C1E" w14:textId="16CB4CC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E0CF5C3" w14:textId="19B3E80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23CE96B" w14:textId="42E2077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5D394D3" w14:textId="7756DCE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1012C4F" w14:textId="19A3A4D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650D9B61" w14:textId="7AB40EE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60EB96B" w14:textId="57ABDE6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DEC2E44" w14:textId="2F1421E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38B7ABDD" w14:textId="16ADF50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94909DC" w14:textId="30E3870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020C2F31" w14:textId="2C44C94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9C08116"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164B1B36" w14:textId="1AF36607"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5A5FA867" w14:textId="1409CDE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22CC63B1" w14:textId="18BD574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61942D6" w14:textId="7F8138E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6225D4CC" w14:textId="56C45ED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606173C5" w14:textId="62D5DCA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5A3285B" w14:textId="6A058E2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F4FF218" w14:textId="2F1558F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9073DB0" w14:textId="2B1CFB5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5D660E8" w14:textId="5DF747E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C506132" w14:textId="7BE5710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2ADAEDB" w14:textId="14199A3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C19CC6B" w14:textId="519FD01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4C3FBEF" w14:textId="7D019B8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1DA50294" w14:textId="74F1EEE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E6099E4" w14:textId="195FD22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AFCAD86" w14:textId="6AB2811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A99C486" w14:textId="21289EE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8151029" w14:textId="02A7264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6B19D9AC" w14:textId="69665A5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E1208B5"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49250E85" w14:textId="069DCB2D"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DFI-3</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2DAAE2E1" w14:textId="1076265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FCE8E0F" w14:textId="1E16C54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22C9165" w14:textId="6842C5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2D28F29" w14:textId="16AB7E6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2CAC59A" w14:textId="7D0DD86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80B8E25" w14:textId="4F63400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E58CE2D" w14:textId="66016A7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FEA58AE" w14:textId="2E224BC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C58FE39" w14:textId="2DF5DEA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5D1DCA04" w14:textId="4A7D29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ADBD837" w14:textId="49EEDEF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F028AE0" w14:textId="7CE7C14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F96857F" w14:textId="79F977D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2C8C35F9" w14:textId="409C7E3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9FF6D52" w14:textId="380A903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711B0C9" w14:textId="4DF20AF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7CB81297" w14:textId="222B103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CAE298F" w14:textId="3A3CDC5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007D32C9" w14:textId="7FC0AAB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948DB93"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74E4F0BA" w14:textId="6E882C66"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0DF4073C" w14:textId="33C034A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65C63F6B" w14:textId="72B34D3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17BD5AD" w14:textId="032E354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06C0ED3F" w14:textId="12B32BE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325A417C" w14:textId="2A2C05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B8F0ED8" w14:textId="4C5BDB1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A396007" w14:textId="6793B2B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625CFC0" w14:textId="0EF4FE7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39FBF1C" w14:textId="0A1D649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62735E26" w14:textId="6237F26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EEFD4DB" w14:textId="2445548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1C5DBD4" w14:textId="60CFEAB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E8F410A" w14:textId="3B1FE61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48BEDB1F" w14:textId="013825F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CE920D5" w14:textId="7F95274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69D6CC8" w14:textId="572CC67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06339F5" w14:textId="309DC1C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9B324E0" w14:textId="1C1943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789A7A0A" w14:textId="64229B5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761227B"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5B1C7FAD" w14:textId="791C47F4"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DFI-4</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6F5AF18D" w14:textId="242CA52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EF1A909" w14:textId="1EF14FE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7EE66A7" w14:textId="533C364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FE51133" w14:textId="5F2776C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51D1A705" w14:textId="24671F7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3014E52" w14:textId="4C5F571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4268206" w14:textId="3CBADD2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456D8C1" w14:textId="2A21FF5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2C61CE9" w14:textId="1E9AB29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54FE458" w14:textId="38DDA9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4F7EBAC" w14:textId="6EF9D56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618E7F3" w14:textId="55DC578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4870D2E" w14:textId="53B2E97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4C113E28" w14:textId="454BFE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C8A50F5" w14:textId="4FA9B01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150AB55" w14:textId="2C402C5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3EC9BE09" w14:textId="1A8663A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C8C374F" w14:textId="0B5976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0A32BBF3" w14:textId="29C5D4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D845D7E"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4474B448" w14:textId="4D014211"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C3501B3" w14:textId="5894862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288F1E2C" w14:textId="5F2BFF5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5855847" w14:textId="23C865D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37984A8D" w14:textId="209A1BD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6870C3E2" w14:textId="1622942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917ABF0" w14:textId="28A06F0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C2BF32D" w14:textId="7A88C45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D1CC8C9" w14:textId="632E71B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44F8CC7" w14:textId="092B271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AD88C41" w14:textId="058F6CD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0896AEA" w14:textId="74504E9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2D7498E" w14:textId="33F6A8A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82DAF6B" w14:textId="6550828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7BAF65BF" w14:textId="06815DC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2DF5457" w14:textId="2D19155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CB33C23" w14:textId="60A3DB0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316DCD7" w14:textId="40A17FB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F22DA94" w14:textId="57AFBCA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37283BA1" w14:textId="729E60C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187EE3C"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7A03619E" w14:textId="44506BB4"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DFI-5</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6EC4E91A" w14:textId="40BC187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32F6A48" w14:textId="1854803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D0D0BEC" w14:textId="1F9F92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88F2651" w14:textId="000D6B0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46BDB323" w14:textId="1C1D7E3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68E2B04" w14:textId="054A0B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7152879" w14:textId="1EFC7D8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1BE72B7" w14:textId="68AAA5E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2439844" w14:textId="778C751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63554FA" w14:textId="19DE8C3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709C05B" w14:textId="34017C8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C252C1D" w14:textId="7426198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91A3233" w14:textId="09D77D0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1D0483F4" w14:textId="3A15FB0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146EEAC" w14:textId="058A4C5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93F1DD1" w14:textId="069527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7567B2E3" w14:textId="2316AC1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646B81C" w14:textId="60F28DA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0211D794" w14:textId="56A1410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3E309F2F"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56CB2061" w14:textId="5C40B6F3"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9A61CFF" w14:textId="63A52FA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04B341BA" w14:textId="07B914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BED1CF0" w14:textId="6E23515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027C0F03" w14:textId="6DE6544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6C58A840" w14:textId="6FC724C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03B8801" w14:textId="1BD1FFF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6DD565F" w14:textId="0F4A5E7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4474358" w14:textId="739E74B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CEF4FBA" w14:textId="6548293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3D2545B" w14:textId="6D39DD0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6FB1354" w14:textId="661B8A1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921696A" w14:textId="5C1AEEF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1D5D091" w14:textId="46315CE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02AF01FA" w14:textId="514DE05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EEB8940" w14:textId="17D449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CFD13EA" w14:textId="52982C3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3F1EF04" w14:textId="7BC5440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36B2938" w14:textId="329B3B2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01192F1A" w14:textId="679EAB9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E5FC024"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6A57A464" w14:textId="39B76AF5"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DFI-6</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3F4A7F39" w14:textId="3B202BF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7FF80F4" w14:textId="4D69826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002E2EA" w14:textId="540C953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9C7EF6B" w14:textId="2BC2109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638AF7D" w14:textId="4C6F562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7B14386" w14:textId="386E8F56" w:rsidR="00FC5A9A" w:rsidRPr="00F82EBD" w:rsidRDefault="00FC5A9A" w:rsidP="00FC5A9A">
            <w:pPr>
              <w:spacing w:after="0" w:line="240" w:lineRule="auto"/>
              <w:rPr>
                <w:rFonts w:ascii="Calibri" w:hAnsi="Calibri" w:cs="Calibri"/>
                <w:color w:val="FF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67841D9" w14:textId="63B9743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5E82F753" w14:textId="71B1BFB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1570EA8" w14:textId="0E5B41E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3DA2543" w14:textId="053CF7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2D45A33" w14:textId="5275BEC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7952EB7" w14:textId="1FD781D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12E1AAA" w14:textId="5DB0AAE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40C1D316" w14:textId="7A4148F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6CBB8F9" w14:textId="3FE0DDA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0841B53" w14:textId="37BEF83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57190416" w14:textId="06A8E06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5BE9E06" w14:textId="2477B5E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2CC14ACF" w14:textId="0B4488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694E097C"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0A5AEFDC" w14:textId="4C8F1B4F"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5DB08909" w14:textId="20B7B2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58860E5C" w14:textId="0C2884C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9E1D570" w14:textId="53FEA7F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57C5E062" w14:textId="6BC68EB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5D3E005E" w14:textId="04D8050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EA0FE26" w14:textId="70B8F5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142D623" w14:textId="0A7C9B9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C1DF0DB" w14:textId="37442E1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3ADCA04" w14:textId="69FF303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D2BC7BC" w14:textId="186D5EB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39A2753" w14:textId="0F8934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BE3858D" w14:textId="103328B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287495D" w14:textId="1F64C30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2B165824" w14:textId="1030793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3403160" w14:textId="02774FB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0B2F09E" w14:textId="026DACF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BC58E7B" w14:textId="1409CB8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4F7B730" w14:textId="5833BB9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1E3B7040" w14:textId="26CCE2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A3E27AF"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71CEC9C3" w14:textId="29178B87"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DFI-7</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251F3760" w14:textId="3603E0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99C2954" w14:textId="14E5748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6EA51FC" w14:textId="2F0745B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657FB8D" w14:textId="590FC28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085A233F" w14:textId="2184075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506E542" w14:textId="68A2AAD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495BF62" w14:textId="43D653F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FDC0B76" w14:textId="6156CEF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7B08742" w14:textId="452FF4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3A41BD34" w14:textId="7123581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7043FA6" w14:textId="105C4F3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90A68EB" w14:textId="63E6D2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F67E041" w14:textId="74812F3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3F12F222" w14:textId="1037F30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4DFD7FE" w14:textId="56253FD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A6E1CB7" w14:textId="46D635C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5D507278" w14:textId="37C293A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2444533" w14:textId="0A0E68F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401FAD0A" w14:textId="737E97F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6251D8C6"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5D853040" w14:textId="07508E1E"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5998F29F" w14:textId="3DCF8B7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BA0A2C4" w14:textId="117C08F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C910D59" w14:textId="0AA22E6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3B9E880" w14:textId="06D410F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E192FD2" w14:textId="52ABCD6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74C6368" w14:textId="55963C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88E57A2" w14:textId="42DA215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7C4CD4D" w14:textId="728A7F1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404C896" w14:textId="2A2D1A7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68FCC28" w14:textId="5EFF14A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597CDB6" w14:textId="4FB37D5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BBB74EA" w14:textId="4151C1D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1811EE1" w14:textId="4FA4017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018A90D5" w14:textId="102FA62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BE2EEDB" w14:textId="65B385B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BF2193C" w14:textId="3F35654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61BED149" w14:textId="3C613DE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06FCA17" w14:textId="5932B91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0BA8B5C4" w14:textId="46A5B63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D66DBF2"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78F60316" w14:textId="3868C0BB"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DFI-8</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BFBFBF"/>
            <w:noWrap/>
            <w:vAlign w:val="bottom"/>
            <w:hideMark/>
          </w:tcPr>
          <w:p w14:paraId="10E1570F" w14:textId="14F6FC4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FD59BDD" w14:textId="41221E4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0C936B7" w14:textId="458D1A8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244E49F" w14:textId="2AF3468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8036EF2" w14:textId="0338E82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6C402D1" w14:textId="5FFF6DE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8AD0203" w14:textId="71BB2E2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033111E" w14:textId="0EA5650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224988C" w14:textId="650CBC5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0FCF4DE" w14:textId="3335634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34AE9D3" w14:textId="6A5746D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BF9232F" w14:textId="7DE1028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FC7B29D" w14:textId="682BFE8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BFBFBF"/>
            <w:noWrap/>
            <w:vAlign w:val="bottom"/>
            <w:hideMark/>
          </w:tcPr>
          <w:p w14:paraId="2B1C2A7F" w14:textId="3A1E1CB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2970E8B" w14:textId="547748F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815E47B" w14:textId="19573BB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AEB116E" w14:textId="69F0A96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708A57E" w14:textId="223EC04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BFBFBF"/>
            <w:noWrap/>
            <w:vAlign w:val="bottom"/>
            <w:hideMark/>
          </w:tcPr>
          <w:p w14:paraId="01C1A86C" w14:textId="13413B3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bl>
    <w:p w14:paraId="6E10D344" w14:textId="77777777" w:rsidR="00FC5A9A" w:rsidRDefault="00FC5A9A" w:rsidP="00FC5A9A"/>
    <w:p w14:paraId="1685CE51" w14:textId="77777777" w:rsidR="00FC5A9A" w:rsidRDefault="00FC5A9A" w:rsidP="00FC5A9A"/>
    <w:p w14:paraId="2648C195" w14:textId="77777777" w:rsidR="00FC5A9A" w:rsidRDefault="00FC5A9A" w:rsidP="00FC5A9A"/>
    <w:tbl>
      <w:tblPr>
        <w:tblW w:w="15877" w:type="dxa"/>
        <w:tblInd w:w="-1003" w:type="dxa"/>
        <w:tblCellMar>
          <w:left w:w="85" w:type="dxa"/>
          <w:right w:w="85" w:type="dxa"/>
        </w:tblCellMar>
        <w:tblLook w:val="04A0" w:firstRow="1" w:lastRow="0" w:firstColumn="1" w:lastColumn="0" w:noHBand="0" w:noVBand="1"/>
      </w:tblPr>
      <w:tblGrid>
        <w:gridCol w:w="1702"/>
        <w:gridCol w:w="746"/>
        <w:gridCol w:w="746"/>
        <w:gridCol w:w="746"/>
        <w:gridCol w:w="746"/>
        <w:gridCol w:w="746"/>
        <w:gridCol w:w="746"/>
        <w:gridCol w:w="746"/>
        <w:gridCol w:w="746"/>
        <w:gridCol w:w="746"/>
        <w:gridCol w:w="746"/>
        <w:gridCol w:w="746"/>
        <w:gridCol w:w="746"/>
        <w:gridCol w:w="746"/>
        <w:gridCol w:w="746"/>
        <w:gridCol w:w="746"/>
        <w:gridCol w:w="746"/>
        <w:gridCol w:w="746"/>
        <w:gridCol w:w="746"/>
        <w:gridCol w:w="747"/>
      </w:tblGrid>
      <w:tr w:rsidR="00FC5A9A" w:rsidRPr="00F82EBD" w14:paraId="4001FD17" w14:textId="77777777" w:rsidTr="00FC5A9A">
        <w:trPr>
          <w:trHeight w:val="288"/>
        </w:trPr>
        <w:tc>
          <w:tcPr>
            <w:tcW w:w="1702" w:type="dxa"/>
            <w:tcBorders>
              <w:top w:val="single" w:sz="8" w:space="0" w:color="auto"/>
              <w:left w:val="single" w:sz="8" w:space="0" w:color="auto"/>
              <w:bottom w:val="single" w:sz="4" w:space="0" w:color="auto"/>
              <w:right w:val="single" w:sz="8" w:space="0" w:color="auto"/>
            </w:tcBorders>
            <w:shd w:val="clear" w:color="000000" w:fill="BFBFBF"/>
            <w:vAlign w:val="bottom"/>
            <w:hideMark/>
          </w:tcPr>
          <w:p w14:paraId="503747E5" w14:textId="77777777" w:rsidR="00FC5A9A" w:rsidRPr="00F82EBD" w:rsidRDefault="00FC5A9A" w:rsidP="00F25B36">
            <w:pPr>
              <w:spacing w:after="0" w:line="240" w:lineRule="auto"/>
              <w:rPr>
                <w:rFonts w:ascii="Calibri" w:hAnsi="Calibri" w:cs="Calibri"/>
                <w:color w:val="000000"/>
                <w:sz w:val="18"/>
                <w:szCs w:val="18"/>
                <w:lang w:eastAsia="en-GB"/>
              </w:rPr>
            </w:pPr>
            <w:r w:rsidRPr="00F82EBD">
              <w:rPr>
                <w:rFonts w:ascii="Calibri" w:hAnsi="Calibri" w:cs="Calibri"/>
                <w:color w:val="000000"/>
                <w:sz w:val="18"/>
                <w:szCs w:val="18"/>
                <w:lang w:eastAsia="en-GB"/>
              </w:rPr>
              <w:lastRenderedPageBreak/>
              <w:t> </w:t>
            </w:r>
          </w:p>
        </w:tc>
        <w:tc>
          <w:tcPr>
            <w:tcW w:w="3730" w:type="dxa"/>
            <w:gridSpan w:val="5"/>
            <w:tcBorders>
              <w:top w:val="single" w:sz="8" w:space="0" w:color="auto"/>
              <w:left w:val="nil"/>
              <w:bottom w:val="single" w:sz="4" w:space="0" w:color="auto"/>
              <w:right w:val="single" w:sz="8" w:space="0" w:color="000000"/>
            </w:tcBorders>
            <w:shd w:val="clear" w:color="000000" w:fill="FFE699"/>
            <w:noWrap/>
            <w:vAlign w:val="bottom"/>
            <w:hideMark/>
          </w:tcPr>
          <w:p w14:paraId="73CE0311" w14:textId="7992F983"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 xml:space="preserve">Activity </w:t>
            </w:r>
            <w:r w:rsidR="008520DA">
              <w:rPr>
                <w:rFonts w:ascii="Calibri" w:hAnsi="Calibri" w:cs="Calibri"/>
                <w:color w:val="000000"/>
                <w:sz w:val="18"/>
                <w:szCs w:val="18"/>
                <w:lang w:eastAsia="en-GB"/>
              </w:rPr>
              <w:t>–</w:t>
            </w:r>
            <w:r w:rsidRPr="00F82EBD">
              <w:rPr>
                <w:rFonts w:ascii="Calibri" w:hAnsi="Calibri" w:cs="Calibri"/>
                <w:color w:val="000000"/>
                <w:sz w:val="18"/>
                <w:szCs w:val="18"/>
                <w:lang w:eastAsia="en-GB"/>
              </w:rPr>
              <w:t xml:space="preserve"> General</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41588C13" w14:textId="167B05A3"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w:t>
            </w:r>
            <w:r w:rsidR="008520DA">
              <w:rPr>
                <w:rFonts w:ascii="Calibri" w:hAnsi="Calibri" w:cs="Calibri"/>
                <w:color w:val="000000"/>
                <w:sz w:val="18"/>
                <w:szCs w:val="18"/>
                <w:lang w:eastAsia="en-GB"/>
              </w:rPr>
              <w:t>f</w:t>
            </w:r>
            <w:r w:rsidRPr="00F82EBD">
              <w:rPr>
                <w:rFonts w:ascii="Calibri" w:hAnsi="Calibri" w:cs="Calibri"/>
                <w:color w:val="000000"/>
                <w:sz w:val="18"/>
                <w:szCs w:val="18"/>
                <w:lang w:eastAsia="en-GB"/>
              </w:rPr>
              <w:t>inancing</w:t>
            </w:r>
          </w:p>
        </w:tc>
        <w:tc>
          <w:tcPr>
            <w:tcW w:w="1492"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7D029A21"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Concessionality</w:t>
            </w:r>
          </w:p>
        </w:tc>
        <w:tc>
          <w:tcPr>
            <w:tcW w:w="2238" w:type="dxa"/>
            <w:gridSpan w:val="3"/>
            <w:tcBorders>
              <w:top w:val="single" w:sz="8" w:space="0" w:color="auto"/>
              <w:left w:val="nil"/>
              <w:bottom w:val="single" w:sz="4" w:space="0" w:color="auto"/>
              <w:right w:val="nil"/>
            </w:tcBorders>
            <w:shd w:val="clear" w:color="000000" w:fill="C6E0B4"/>
            <w:noWrap/>
            <w:vAlign w:val="bottom"/>
            <w:hideMark/>
          </w:tcPr>
          <w:p w14:paraId="67DFCD09"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Mobilisation</w:t>
            </w:r>
          </w:p>
        </w:tc>
        <w:tc>
          <w:tcPr>
            <w:tcW w:w="746" w:type="dxa"/>
            <w:tcBorders>
              <w:top w:val="single" w:sz="8" w:space="0" w:color="auto"/>
              <w:left w:val="single" w:sz="8" w:space="0" w:color="auto"/>
              <w:bottom w:val="single" w:sz="4" w:space="0" w:color="auto"/>
              <w:right w:val="single" w:sz="8" w:space="0" w:color="auto"/>
            </w:tcBorders>
            <w:shd w:val="clear" w:color="000000" w:fill="FFE699"/>
            <w:noWrap/>
            <w:vAlign w:val="bottom"/>
            <w:hideMark/>
          </w:tcPr>
          <w:p w14:paraId="0FC9C596"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Equity</w:t>
            </w:r>
          </w:p>
        </w:tc>
        <w:tc>
          <w:tcPr>
            <w:tcW w:w="2238" w:type="dxa"/>
            <w:gridSpan w:val="3"/>
            <w:tcBorders>
              <w:top w:val="single" w:sz="8" w:space="0" w:color="auto"/>
              <w:left w:val="nil"/>
              <w:bottom w:val="single" w:sz="4" w:space="0" w:color="auto"/>
              <w:right w:val="single" w:sz="8" w:space="0" w:color="000000"/>
            </w:tcBorders>
            <w:shd w:val="clear" w:color="000000" w:fill="C6E0B4"/>
            <w:noWrap/>
            <w:vAlign w:val="bottom"/>
            <w:hideMark/>
          </w:tcPr>
          <w:p w14:paraId="4AADD3DF"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Debt</w:t>
            </w:r>
          </w:p>
        </w:tc>
        <w:tc>
          <w:tcPr>
            <w:tcW w:w="1493" w:type="dxa"/>
            <w:gridSpan w:val="2"/>
            <w:tcBorders>
              <w:top w:val="single" w:sz="8" w:space="0" w:color="auto"/>
              <w:left w:val="nil"/>
              <w:bottom w:val="single" w:sz="4" w:space="0" w:color="auto"/>
              <w:right w:val="single" w:sz="8" w:space="0" w:color="000000"/>
            </w:tcBorders>
            <w:shd w:val="clear" w:color="000000" w:fill="FFE699"/>
            <w:noWrap/>
            <w:vAlign w:val="bottom"/>
            <w:hideMark/>
          </w:tcPr>
          <w:p w14:paraId="09A5FDB0"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Guarantees</w:t>
            </w:r>
          </w:p>
        </w:tc>
      </w:tr>
      <w:tr w:rsidR="00FC5A9A" w:rsidRPr="00F82EBD" w14:paraId="455270A4" w14:textId="77777777" w:rsidTr="00FC5A9A">
        <w:trPr>
          <w:cantSplit/>
          <w:trHeight w:val="1503"/>
        </w:trPr>
        <w:tc>
          <w:tcPr>
            <w:tcW w:w="170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7571F04" w14:textId="77777777" w:rsidR="00FC5A9A" w:rsidRPr="00F82EBD" w:rsidRDefault="00FC5A9A" w:rsidP="00F25B36">
            <w:pPr>
              <w:spacing w:after="0" w:line="240" w:lineRule="auto"/>
              <w:jc w:val="center"/>
              <w:rPr>
                <w:rFonts w:ascii="Calibri" w:hAnsi="Calibri" w:cs="Calibri"/>
                <w:color w:val="000000"/>
                <w:sz w:val="18"/>
                <w:szCs w:val="18"/>
                <w:lang w:eastAsia="en-GB"/>
              </w:rPr>
            </w:pPr>
            <w:r w:rsidRPr="00F82EBD">
              <w:rPr>
                <w:rFonts w:ascii="Calibri" w:hAnsi="Calibri" w:cs="Calibri"/>
                <w:color w:val="000000"/>
                <w:sz w:val="18"/>
                <w:szCs w:val="18"/>
                <w:lang w:eastAsia="en-GB"/>
              </w:rPr>
              <w:t>Institution</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544DB71E" w14:textId="0893F930"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Total </w:t>
            </w:r>
            <w:r w:rsidR="008520DA">
              <w:rPr>
                <w:rFonts w:ascii="Calibri" w:hAnsi="Calibri" w:cs="Calibri"/>
                <w:color w:val="000000"/>
                <w:sz w:val="20"/>
                <w:szCs w:val="18"/>
                <w:lang w:eastAsia="en-GB"/>
              </w:rPr>
              <w:t>c</w:t>
            </w:r>
            <w:r w:rsidRPr="004069CD">
              <w:rPr>
                <w:rFonts w:ascii="Calibri" w:hAnsi="Calibri" w:cs="Calibri"/>
                <w:color w:val="000000"/>
                <w:sz w:val="20"/>
                <w:szCs w:val="18"/>
                <w:lang w:eastAsia="en-GB"/>
              </w:rPr>
              <w:t>ost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476CB7F" w14:textId="2FCB580B"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w:t>
            </w:r>
            <w:r w:rsidR="008520DA">
              <w:rPr>
                <w:rFonts w:ascii="Calibri" w:hAnsi="Calibri" w:cs="Calibri"/>
                <w:color w:val="000000"/>
                <w:sz w:val="20"/>
                <w:szCs w:val="18"/>
                <w:lang w:eastAsia="en-GB"/>
              </w:rPr>
              <w:t>c</w:t>
            </w:r>
            <w:r w:rsidRPr="004069CD">
              <w:rPr>
                <w:rFonts w:ascii="Calibri" w:hAnsi="Calibri" w:cs="Calibri"/>
                <w:color w:val="000000"/>
                <w:sz w:val="20"/>
                <w:szCs w:val="18"/>
                <w:lang w:eastAsia="en-GB"/>
              </w:rPr>
              <w:t>ontribution</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1C69998F"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Instrument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1A34D54C" w14:textId="26FD5AEA"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Repeat </w:t>
            </w:r>
            <w:r w:rsidR="008520DA">
              <w:rPr>
                <w:rFonts w:ascii="Calibri" w:hAnsi="Calibri" w:cs="Calibri"/>
                <w:color w:val="000000"/>
                <w:sz w:val="20"/>
                <w:szCs w:val="18"/>
                <w:lang w:eastAsia="en-GB"/>
              </w:rPr>
              <w:t>i</w:t>
            </w:r>
            <w:r w:rsidRPr="004069CD">
              <w:rPr>
                <w:rFonts w:ascii="Calibri" w:hAnsi="Calibri" w:cs="Calibri"/>
                <w:color w:val="000000"/>
                <w:sz w:val="20"/>
                <w:szCs w:val="18"/>
                <w:lang w:eastAsia="en-GB"/>
              </w:rPr>
              <w:t>nvestment?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77E78FFC"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Currency</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098BAC6A" w14:textId="60959055"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inancers (Y/N)</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E620758" w14:textId="64CEF819"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inancers (details)</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21C09496" w14:textId="7310D482"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inancers (amounts) </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7410FB42"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Concessionality (amount)</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A83F8BB"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Concessionality (justification)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3E9EB2F" w14:textId="39482C50"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Private </w:t>
            </w:r>
            <w:r w:rsidR="008520DA">
              <w:rPr>
                <w:rFonts w:ascii="Calibri" w:hAnsi="Calibri" w:cs="Calibri"/>
                <w:color w:val="000000"/>
                <w:sz w:val="20"/>
                <w:szCs w:val="18"/>
                <w:lang w:eastAsia="en-GB"/>
              </w:rPr>
              <w:t>f</w:t>
            </w:r>
            <w:r w:rsidRPr="004069CD">
              <w:rPr>
                <w:rFonts w:ascii="Calibri" w:hAnsi="Calibri" w:cs="Calibri"/>
                <w:color w:val="000000"/>
                <w:sz w:val="20"/>
                <w:szCs w:val="18"/>
                <w:lang w:eastAsia="en-GB"/>
              </w:rPr>
              <w:t xml:space="preserve">inance </w:t>
            </w:r>
            <w:r w:rsidR="008520DA">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7FF04E53" w14:textId="20D8C065"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DFI / ODA </w:t>
            </w:r>
            <w:r w:rsidR="008520DA">
              <w:rPr>
                <w:rFonts w:ascii="Calibri" w:hAnsi="Calibri" w:cs="Calibri"/>
                <w:color w:val="000000"/>
                <w:sz w:val="20"/>
                <w:szCs w:val="18"/>
                <w:lang w:eastAsia="en-GB"/>
              </w:rPr>
              <w:t>m</w:t>
            </w:r>
            <w:r w:rsidRPr="004069CD">
              <w:rPr>
                <w:rFonts w:ascii="Calibri" w:hAnsi="Calibri" w:cs="Calibri"/>
                <w:color w:val="000000"/>
                <w:sz w:val="20"/>
                <w:szCs w:val="18"/>
                <w:lang w:eastAsia="en-GB"/>
              </w:rPr>
              <w:t xml:space="preserve">obilised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0F9C7B4" w14:textId="3659B989"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Amount </w:t>
            </w:r>
            <w:r w:rsidR="008520DA">
              <w:rPr>
                <w:rFonts w:ascii="Calibri" w:hAnsi="Calibri" w:cs="Calibri"/>
                <w:color w:val="000000"/>
                <w:sz w:val="20"/>
                <w:szCs w:val="18"/>
                <w:lang w:eastAsia="en-GB"/>
              </w:rPr>
              <w:t>m</w:t>
            </w:r>
            <w:r w:rsidRPr="004069CD">
              <w:rPr>
                <w:rFonts w:ascii="Calibri" w:hAnsi="Calibri" w:cs="Calibri"/>
                <w:color w:val="000000"/>
                <w:sz w:val="20"/>
                <w:szCs w:val="18"/>
                <w:lang w:eastAsia="en-GB"/>
              </w:rPr>
              <w:t>obilised</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496F207A" w14:textId="2B2F8441"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Equity </w:t>
            </w:r>
            <w:r w:rsidR="008520DA">
              <w:rPr>
                <w:rFonts w:ascii="Calibri" w:hAnsi="Calibri" w:cs="Calibri"/>
                <w:color w:val="000000"/>
                <w:sz w:val="20"/>
                <w:szCs w:val="18"/>
                <w:lang w:eastAsia="en-GB"/>
              </w:rPr>
              <w:t>s</w:t>
            </w:r>
            <w:r w:rsidRPr="004069CD">
              <w:rPr>
                <w:rFonts w:ascii="Calibri" w:hAnsi="Calibri" w:cs="Calibri"/>
                <w:color w:val="000000"/>
                <w:sz w:val="20"/>
                <w:szCs w:val="18"/>
                <w:lang w:eastAsia="en-GB"/>
              </w:rPr>
              <w:t>hare</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473DCB3A" w14:textId="58F1700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Interest </w:t>
            </w:r>
            <w:r w:rsidR="008520DA">
              <w:rPr>
                <w:rFonts w:ascii="Calibri" w:hAnsi="Calibri" w:cs="Calibri"/>
                <w:color w:val="000000"/>
                <w:sz w:val="20"/>
                <w:szCs w:val="18"/>
                <w:lang w:eastAsia="en-GB"/>
              </w:rPr>
              <w:t>r</w:t>
            </w:r>
            <w:r w:rsidRPr="004069CD">
              <w:rPr>
                <w:rFonts w:ascii="Calibri" w:hAnsi="Calibri" w:cs="Calibri"/>
                <w:color w:val="000000"/>
                <w:sz w:val="20"/>
                <w:szCs w:val="18"/>
                <w:lang w:eastAsia="en-GB"/>
              </w:rPr>
              <w:t>ate</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28AA40EB" w14:textId="4163A225"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 xml:space="preserve">Loan </w:t>
            </w:r>
            <w:r w:rsidR="008520DA">
              <w:rPr>
                <w:rFonts w:ascii="Calibri" w:hAnsi="Calibri" w:cs="Calibri"/>
                <w:color w:val="000000"/>
                <w:sz w:val="20"/>
                <w:szCs w:val="18"/>
                <w:lang w:eastAsia="en-GB"/>
              </w:rPr>
              <w:t>t</w:t>
            </w:r>
            <w:r w:rsidRPr="004069CD">
              <w:rPr>
                <w:rFonts w:ascii="Calibri" w:hAnsi="Calibri" w:cs="Calibri"/>
                <w:color w:val="000000"/>
                <w:sz w:val="20"/>
                <w:szCs w:val="18"/>
                <w:lang w:eastAsia="en-GB"/>
              </w:rPr>
              <w:t xml:space="preserve">enor </w:t>
            </w:r>
          </w:p>
        </w:tc>
        <w:tc>
          <w:tcPr>
            <w:tcW w:w="746" w:type="dxa"/>
            <w:tcBorders>
              <w:top w:val="single" w:sz="4" w:space="0" w:color="auto"/>
              <w:left w:val="single" w:sz="4" w:space="0" w:color="auto"/>
              <w:bottom w:val="single" w:sz="4" w:space="0" w:color="auto"/>
              <w:right w:val="single" w:sz="4" w:space="0" w:color="auto"/>
            </w:tcBorders>
            <w:shd w:val="clear" w:color="000000" w:fill="C6E0B4"/>
            <w:textDirection w:val="btLr"/>
            <w:vAlign w:val="center"/>
            <w:hideMark/>
          </w:tcPr>
          <w:p w14:paraId="268950D6"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Disbursements</w:t>
            </w:r>
          </w:p>
        </w:tc>
        <w:tc>
          <w:tcPr>
            <w:tcW w:w="746"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7CEEF6EF"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Value</w:t>
            </w:r>
          </w:p>
        </w:tc>
        <w:tc>
          <w:tcPr>
            <w:tcW w:w="747" w:type="dxa"/>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76841CD1" w14:textId="77777777" w:rsidR="00FC5A9A" w:rsidRPr="004069CD" w:rsidRDefault="00FC5A9A" w:rsidP="00F25B36">
            <w:pPr>
              <w:spacing w:after="0" w:line="240" w:lineRule="auto"/>
              <w:ind w:left="113" w:right="113"/>
              <w:jc w:val="center"/>
              <w:rPr>
                <w:rFonts w:ascii="Calibri" w:hAnsi="Calibri" w:cs="Calibri"/>
                <w:color w:val="000000"/>
                <w:sz w:val="20"/>
                <w:szCs w:val="18"/>
                <w:lang w:eastAsia="en-GB"/>
              </w:rPr>
            </w:pPr>
            <w:r w:rsidRPr="004069CD">
              <w:rPr>
                <w:rFonts w:ascii="Calibri" w:hAnsi="Calibri" w:cs="Calibri"/>
                <w:color w:val="000000"/>
                <w:sz w:val="20"/>
                <w:szCs w:val="18"/>
                <w:lang w:eastAsia="en-GB"/>
              </w:rPr>
              <w:t>Fees / Price</w:t>
            </w:r>
          </w:p>
        </w:tc>
      </w:tr>
      <w:tr w:rsidR="00FC5A9A" w:rsidRPr="00F82EBD" w14:paraId="70AF9FDF" w14:textId="77777777" w:rsidTr="00FC5A9A">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6B82104" w14:textId="26504AF9" w:rsidR="00FC5A9A" w:rsidRPr="004069CD" w:rsidRDefault="00FC5A9A" w:rsidP="00F25B36">
            <w:pPr>
              <w:spacing w:after="0" w:line="240" w:lineRule="auto"/>
              <w:jc w:val="center"/>
              <w:rPr>
                <w:rFonts w:ascii="Calibri" w:hAnsi="Calibri" w:cs="Calibri"/>
                <w:color w:val="000000"/>
                <w:sz w:val="18"/>
                <w:szCs w:val="18"/>
                <w:lang w:eastAsia="en-GB"/>
              </w:rPr>
            </w:pPr>
            <w:r w:rsidRPr="004069CD">
              <w:rPr>
                <w:rFonts w:ascii="Calibri" w:hAnsi="Calibri" w:cs="Calibri"/>
                <w:color w:val="000000"/>
                <w:sz w:val="18"/>
                <w:szCs w:val="18"/>
                <w:lang w:eastAsia="en-GB"/>
              </w:rPr>
              <w:t xml:space="preserve">Multilaterals </w:t>
            </w:r>
            <w:r w:rsidR="008520DA">
              <w:rPr>
                <w:rFonts w:ascii="Calibri" w:hAnsi="Calibri" w:cs="Calibri"/>
                <w:color w:val="000000"/>
                <w:sz w:val="18"/>
                <w:szCs w:val="18"/>
                <w:lang w:eastAsia="en-GB"/>
              </w:rPr>
              <w:t>(</w:t>
            </w:r>
            <w:r w:rsidRPr="004069CD">
              <w:rPr>
                <w:rFonts w:ascii="Calibri" w:hAnsi="Calibri" w:cs="Calibri"/>
                <w:color w:val="000000"/>
                <w:sz w:val="18"/>
                <w:szCs w:val="18"/>
                <w:lang w:eastAsia="en-GB"/>
              </w:rPr>
              <w:t>Private</w:t>
            </w:r>
            <w:r w:rsidR="008520DA">
              <w:rPr>
                <w:rFonts w:ascii="Calibri" w:hAnsi="Calibri" w:cs="Calibri"/>
                <w:color w:val="000000"/>
                <w:sz w:val="18"/>
                <w:szCs w:val="18"/>
                <w:lang w:eastAsia="en-GB"/>
              </w:rPr>
              <w:t>)</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0D75D55"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1247FA3"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041706D"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982C1C4"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8505093"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C2FDF1D"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38F087F"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145A303"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78B90BE"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03C9D05"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060940C"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41C51EC"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D7FA21A"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47A9157"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4D26A4E6"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E90F3C7"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9E50C88"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31EA52E"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c>
          <w:tcPr>
            <w:tcW w:w="747"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9B3C595" w14:textId="77777777" w:rsidR="00FC5A9A" w:rsidRPr="00F82EBD" w:rsidRDefault="00FC5A9A" w:rsidP="00F25B36">
            <w:pPr>
              <w:spacing w:after="0" w:line="240" w:lineRule="auto"/>
              <w:rPr>
                <w:rFonts w:ascii="Calibri" w:hAnsi="Calibri" w:cs="Calibri"/>
                <w:color w:val="000000"/>
                <w:lang w:eastAsia="en-GB"/>
              </w:rPr>
            </w:pPr>
            <w:r w:rsidRPr="00F82EBD">
              <w:rPr>
                <w:rFonts w:ascii="Calibri" w:hAnsi="Calibri" w:cs="Calibri"/>
                <w:color w:val="000000"/>
                <w:lang w:eastAsia="en-GB"/>
              </w:rPr>
              <w:t> </w:t>
            </w:r>
          </w:p>
        </w:tc>
      </w:tr>
      <w:tr w:rsidR="00FC5A9A" w:rsidRPr="00F82EBD" w14:paraId="78DC3199"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1C951770" w14:textId="25B6A9BD"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EB0ED0B" w14:textId="7A75B87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0482922C" w14:textId="5DCD28B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02E46ED" w14:textId="16A1B54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2A63BAA1" w14:textId="123AF22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4EFB85BC" w14:textId="2117DB2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2464F92" w14:textId="077EC3C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E675872" w14:textId="6E4C60B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DB90765" w14:textId="0498EC6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E5DA2CF" w14:textId="4E107EE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93B8F02" w14:textId="6987DBF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CE9EEDB" w14:textId="6480F7C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57D2B10" w14:textId="53A1538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DE9E70A" w14:textId="0440A7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41516FDB" w14:textId="78BDE0A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C3CFCE6" w14:textId="17E400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ABEE34F" w14:textId="5BFF75D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823534D" w14:textId="5BEA7D3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E3F5F5A" w14:textId="1738EAF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7039EA3E" w14:textId="2B70D7A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7A06282"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3267BC22" w14:textId="6B9A8F66" w:rsidR="00FC5A9A" w:rsidRPr="004069CD" w:rsidRDefault="003B49AF"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DFI-18</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50A94070" w14:textId="5BA190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819EB99" w14:textId="15C5647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56FF710" w14:textId="796D859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36620A5" w14:textId="331CC14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4FFF08C5" w14:textId="2DD2527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6005B91" w14:textId="1C7B0E4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6C56FAA" w14:textId="29B0AA6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F59AA1E" w14:textId="1AABFBE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DE0272D" w14:textId="542D4FC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B4BC0EF" w14:textId="65BF78F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4359DFE" w14:textId="305BEA4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7FAD4D8" w14:textId="36874A5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CC42575" w14:textId="5729186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7BDDBBD0" w14:textId="01A6128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47B1141" w14:textId="260974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051934E" w14:textId="174A58D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548CBCA6" w14:textId="690C7C5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62E17AE" w14:textId="7687193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214F3B3D" w14:textId="056301A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63B4110E"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5EEFFCC7" w14:textId="237C30CC"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7C13955" w14:textId="14CAAF1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AC13FF5" w14:textId="5B32485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2BF57D2" w14:textId="2012918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198E781" w14:textId="10538D2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11F6465D" w14:textId="53706C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FF6130F" w14:textId="5CB1E9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E4605E9" w14:textId="69E7C51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F5D7EDB" w14:textId="7609339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0D86EC7" w14:textId="29F9596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7A1E8C40" w14:textId="20466FB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0F769CA" w14:textId="37B8C9E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EA22BA6" w14:textId="3A595A3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E713ACD" w14:textId="57B808A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78E991FD" w14:textId="7781A5F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392925B" w14:textId="0EBFAE2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9057D76" w14:textId="7ADB404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2AAC787" w14:textId="2C26CEC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CB5273C" w14:textId="5EE52B8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7CAF148B" w14:textId="4588B55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137D4EC"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0DFF29F8" w14:textId="6E68B595"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DFI-10</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10F9C771" w14:textId="13F7BC8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965044E" w14:textId="3FDCA3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362FE67" w14:textId="4383998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7C675A1" w14:textId="2FD21C0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739B94E0" w14:textId="7CB691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2AB4B17" w14:textId="04B9908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06C729E" w14:textId="1ECC882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B75F942" w14:textId="4549B00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7E81525" w14:textId="10FC8AB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D8000D0" w14:textId="07D440F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2ABF345" w14:textId="4B9AA89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9A07163" w14:textId="1B01D6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B2ABC34" w14:textId="04222A0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1182FD8C" w14:textId="5839098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945917D" w14:textId="4D851D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CEB5A01" w14:textId="7D26874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5BE899ED" w14:textId="76981B8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565F078" w14:textId="08D8CC2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32C6D721" w14:textId="41BA7C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E46991E"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25F02399" w14:textId="420B0D2A"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08927176" w14:textId="505379D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75177D47" w14:textId="4579A18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12DFC97" w14:textId="75319B9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7C3FE0A1" w14:textId="7B983EC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39996E09" w14:textId="758ABCD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E1F1853" w14:textId="533573D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9F505D1" w14:textId="713498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67ECD859" w14:textId="174FFB8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434BBBB" w14:textId="75C608A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7612AFE6" w14:textId="5A0BD57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5F308E2" w14:textId="5EDCA72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7A8A989" w14:textId="2DDA406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C7CA1AB" w14:textId="3321733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1453001B" w14:textId="3DD3461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F37BD43" w14:textId="4113897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86488AF" w14:textId="56EB90D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3DC7725" w14:textId="6B5945E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BD38A8E" w14:textId="579E27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6D772155" w14:textId="42E5B4A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0DD5A60"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456CC247" w14:textId="3D04DDCC"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DFI-11</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78660856" w14:textId="7E5BB8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D5AD6AE" w14:textId="4411996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0EAD2C4" w14:textId="27987D6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BA45EED" w14:textId="0A2F9EA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1BDA8D01" w14:textId="17699FC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A603036" w14:textId="4563CDF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7266115" w14:textId="181AD8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66737D3" w14:textId="26D3340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0D56148" w14:textId="54CEEF5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501F9DE" w14:textId="6DE3C6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7DBBD5F" w14:textId="5CBDF0B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3FCCBF0" w14:textId="24411E2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4289BA4" w14:textId="4D55350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64E7BA51" w14:textId="4803D6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8E3AA2A" w14:textId="4F44E8A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103E6F2" w14:textId="2893675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4DBFBC03" w14:textId="71609F2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F9CA0B9" w14:textId="11C5989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46CEA6AF" w14:textId="7521EF4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C4FD077"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46E0BD56" w14:textId="7EBDB745"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36CC6961" w14:textId="41DA70F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5AF38B13" w14:textId="5DCC892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C2B33C4" w14:textId="1ACB96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306DB434" w14:textId="6D2EC74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7BA70C19" w14:textId="1B2875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28819C9" w14:textId="168084C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A5213DA" w14:textId="5E217D3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49D0783F" w14:textId="679D04B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DA1F1DC" w14:textId="2A766AE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8C8711F" w14:textId="67210A8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CA870D4" w14:textId="252127A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4FD4231" w14:textId="6CAB8CB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2E12F17" w14:textId="6AED39A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63D83E4D" w14:textId="25B8835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9DAEB9B" w14:textId="62D52AA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E8D9F21" w14:textId="6EB2289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7A1E9EB5" w14:textId="30B3DC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3BB9146" w14:textId="1D5AB9E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4DC0E64C" w14:textId="41BB1B9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EA96393"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1CFD63C9" w14:textId="4F2CBBF1"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DFI-12</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BFBFBF"/>
            <w:noWrap/>
            <w:vAlign w:val="bottom"/>
            <w:hideMark/>
          </w:tcPr>
          <w:p w14:paraId="3FE9E7EB" w14:textId="48B834E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B72EA4E" w14:textId="1380163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2937432" w14:textId="3F42023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DDD9566" w14:textId="558D3E8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38B97832" w14:textId="4355BEB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E44DFAB" w14:textId="6FA00BB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345843A" w14:textId="76CED68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4CEE8E7E" w14:textId="2786529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6DD677D" w14:textId="74227F4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6D81FF2" w14:textId="33AA107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C4E525E" w14:textId="39A4392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3BAB69D" w14:textId="1CC52B7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CFC9666" w14:textId="1573814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BFBFBF"/>
            <w:noWrap/>
            <w:vAlign w:val="bottom"/>
            <w:hideMark/>
          </w:tcPr>
          <w:p w14:paraId="6122C083" w14:textId="2703F6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D404C4B" w14:textId="5A66320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6BB7F88" w14:textId="2529467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2187DA5" w14:textId="72901D1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098D285" w14:textId="3841913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BFBFBF"/>
            <w:noWrap/>
            <w:vAlign w:val="bottom"/>
            <w:hideMark/>
          </w:tcPr>
          <w:p w14:paraId="11D11F45" w14:textId="37CF772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2AAD416"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635DB925" w14:textId="0232D95B"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1D94A9DE" w14:textId="372CD621" w:rsidR="00FC5A9A" w:rsidRPr="00F82EBD" w:rsidRDefault="00FC5A9A" w:rsidP="00FC5A9A">
            <w:pPr>
              <w:spacing w:after="0" w:line="240" w:lineRule="auto"/>
              <w:rPr>
                <w:rFonts w:ascii="Calibri" w:hAnsi="Calibri" w:cs="Calibri"/>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6B4572ED" w14:textId="2A2E24B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256E0A9" w14:textId="23569E8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39F5A942" w14:textId="0FE7F2D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206B181A" w14:textId="55C59F2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7887017" w14:textId="3E5C97E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841099B" w14:textId="11797EC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21A64B0" w14:textId="432147D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995848F" w14:textId="6DBB5D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80B4CDF" w14:textId="5691D4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490E892" w14:textId="41CE658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636EF8D" w14:textId="3755C73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490A4C8" w14:textId="53E5740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3C0E34BE" w14:textId="780EA28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80A3DAF" w14:textId="389C1F3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BED2231" w14:textId="4313D8F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3456D72" w14:textId="657507F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984785E" w14:textId="4505D03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2A0A92B4" w14:textId="50F56A7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36A3C07B"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1E9741E3" w14:textId="73C93280"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DFI-19</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2BC7588A" w14:textId="584191A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99C6D05" w14:textId="70A92D9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10F05DA" w14:textId="52414C9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860360A" w14:textId="41C83D4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7E060029" w14:textId="736D021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7411FA1" w14:textId="1205C82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8672B59" w14:textId="7F75464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8F6B03A" w14:textId="45AEF0D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AD37211" w14:textId="0DBF4F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2CCBDD94" w14:textId="011000D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40043B8" w14:textId="59C4599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932B23A" w14:textId="7C5FD62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8EC2060" w14:textId="7B47711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45A303C0" w14:textId="3E12CEA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9D3C6C7" w14:textId="685866C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C7D7497" w14:textId="0042226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23EEBCD1" w14:textId="5B3F60C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8CE706D" w14:textId="51E0C4A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42BBB88D" w14:textId="07B6317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07E966EA"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431BFE8F" w14:textId="08A34C6C"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24017F8E" w14:textId="3D89DEF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688728A0" w14:textId="4113A38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42E6B40" w14:textId="1ED6F11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23D54A06" w14:textId="71C6CC1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48857E81" w14:textId="3C8F365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452E8CA" w14:textId="03C7FFF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BB963A0" w14:textId="402217B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22FCD96" w14:textId="0935347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EEED2E1" w14:textId="4AF834A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7B1CBDFA" w14:textId="156C37C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8B12186" w14:textId="131EE1D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E5FD557" w14:textId="2E0EDF4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D884545" w14:textId="176BC6D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0FD639AB" w14:textId="5611648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86F012E" w14:textId="10D5C66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58D140F" w14:textId="5454C3D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0474ED4" w14:textId="0737F02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AA7EA83" w14:textId="31810C9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76DC9913" w14:textId="6ADE2D4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3DCED73B"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201DDFF9" w14:textId="7BB76F46" w:rsidR="00FC5A9A" w:rsidRPr="004069CD" w:rsidRDefault="0047046D"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DFI-14</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35261971" w14:textId="412FA59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1AAD08E" w14:textId="28FA3E1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10F9C85" w14:textId="6EBE0E6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EF4785A" w14:textId="6436E2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73B9ECF5" w14:textId="0D5E186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EC47228" w14:textId="1B01FE5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15C4BD0" w14:textId="0BF480C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CD537E4" w14:textId="40C4999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ACDEAB0" w14:textId="4C5BE47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8B13902" w14:textId="70129CE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1E4B7C1" w14:textId="7FD2DCC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E6A192B" w14:textId="629AE79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75446FD" w14:textId="7F56BBF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17340C83" w14:textId="709F507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2D0C4B2" w14:textId="2997B61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E16C8F6" w14:textId="3A0C607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2B287F94" w14:textId="3853587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BB30E0E" w14:textId="7813CAE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2F2F1F41" w14:textId="2CCCEE5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3A02B938"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4323CB60" w14:textId="4734B86E"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4F3DECA7" w14:textId="0FD08E7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5ACA726" w14:textId="01841FE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B952689" w14:textId="4D9594C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3F4256B" w14:textId="29A95E5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84C56F0" w14:textId="4446A6D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3AFD93A" w14:textId="5496546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C2D6E12" w14:textId="4BA95A8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5E486E0" w14:textId="1BC49A6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B170D27" w14:textId="233F11A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E605979" w14:textId="1AB42BB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1555BA9" w14:textId="7B3DA99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2AA4108" w14:textId="063F344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88D9331" w14:textId="5737B72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7A549CFB" w14:textId="7A12C9D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B1755C0" w14:textId="012BA79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941774C" w14:textId="62151F9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F8A8291" w14:textId="567DB26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FBFB3FD" w14:textId="5C56BC5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0868DD69" w14:textId="47EC936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61A73EC"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15887C67" w14:textId="4C94324C"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DFI-15</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BFBFBF"/>
            <w:noWrap/>
            <w:vAlign w:val="bottom"/>
            <w:hideMark/>
          </w:tcPr>
          <w:p w14:paraId="301933D7" w14:textId="5EF4712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1E69054" w14:textId="2326725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53BBC76" w14:textId="481A2FA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FB9BB75" w14:textId="03B30DC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3594103" w14:textId="7AD2456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21FCAD6" w14:textId="42A5ED3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8B536CD" w14:textId="126F876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B04461F" w14:textId="26822BF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E02B91A" w14:textId="59357DA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0983E9DF" w14:textId="55A964D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4AFD82B" w14:textId="6FCE1489"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904C064" w14:textId="4841351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6557CD8" w14:textId="71F2EA2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BFBFBF"/>
            <w:noWrap/>
            <w:vAlign w:val="bottom"/>
            <w:hideMark/>
          </w:tcPr>
          <w:p w14:paraId="68A32D01" w14:textId="77FC3E7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57026497" w14:textId="1FD44DC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1D9DDE8" w14:textId="62212C5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E22DA15" w14:textId="4901568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A153870" w14:textId="5F8EBF5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BFBFBF"/>
            <w:noWrap/>
            <w:vAlign w:val="bottom"/>
            <w:hideMark/>
          </w:tcPr>
          <w:p w14:paraId="2B22EE3D" w14:textId="697967B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761622B2"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6FDE15CC" w14:textId="6C5A5B62"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35F7370F" w14:textId="0EBDDDB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8080F57" w14:textId="035FFD8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8417518" w14:textId="0F27839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235D032" w14:textId="70976EB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580C3AB" w14:textId="2CCBAB3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7DF1EC2" w14:textId="0C31D48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5ABD5B1" w14:textId="04761DB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2C319948" w14:textId="66288D3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5D2188E" w14:textId="6D0F8FD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6804B84E" w14:textId="2B5F4F98"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81F756F" w14:textId="1B11CC0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09E8E8C9" w14:textId="00E53B0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4737291B" w14:textId="560C84E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2A30D297" w14:textId="386F169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E0BC645" w14:textId="18F0968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14C20F9F" w14:textId="4FBC80E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73DE1655" w14:textId="369C1C1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A0BB756" w14:textId="7DDFD5C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1E852CD8" w14:textId="502D96A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1A28BB8"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4A3E0AC3" w14:textId="6170AD45"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DFI-20</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492FBDAC" w14:textId="794AE3B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478C395D" w14:textId="794DA83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981825E" w14:textId="2A922EA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8734B55" w14:textId="4F6C4EC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A1DC708" w14:textId="771DE0E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3695EDE" w14:textId="1874379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C691FC6" w14:textId="3587C60A"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77F4C073" w14:textId="0C31C2B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387ED99" w14:textId="7A6DC06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10B2B6C4" w14:textId="7E49F11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331A28D0" w14:textId="502AA5E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0D9C8277" w14:textId="6D53344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845CCF9" w14:textId="6BEDF0A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38D539B5" w14:textId="3274662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6713B902" w14:textId="75CC6BD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AAD5CE9" w14:textId="6830AA1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7D25905" w14:textId="0E0B093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0BADF0C2" w14:textId="0CAA975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2AF9F115" w14:textId="37DEFAF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50723B5B" w14:textId="77777777" w:rsidTr="00FC5A9A">
        <w:trPr>
          <w:trHeight w:val="288"/>
        </w:trPr>
        <w:tc>
          <w:tcPr>
            <w:tcW w:w="1702" w:type="dxa"/>
            <w:tcBorders>
              <w:top w:val="single" w:sz="4" w:space="0" w:color="auto"/>
              <w:left w:val="single" w:sz="8" w:space="0" w:color="auto"/>
              <w:bottom w:val="single" w:sz="4" w:space="0" w:color="auto"/>
              <w:right w:val="nil"/>
            </w:tcBorders>
            <w:shd w:val="clear" w:color="000000" w:fill="BFBFBF"/>
            <w:vAlign w:val="bottom"/>
            <w:hideMark/>
          </w:tcPr>
          <w:p w14:paraId="63D6EA8F" w14:textId="3AB414D8"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Funds SP</w:t>
            </w:r>
          </w:p>
        </w:tc>
        <w:tc>
          <w:tcPr>
            <w:tcW w:w="746"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14:paraId="46F14C30" w14:textId="391EAC9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320497EB" w14:textId="2986764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7544DAF9" w14:textId="022FEC4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FF0000"/>
            <w:noWrap/>
            <w:vAlign w:val="bottom"/>
            <w:hideMark/>
          </w:tcPr>
          <w:p w14:paraId="6D918308" w14:textId="7512EEE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FF0000"/>
            <w:noWrap/>
            <w:vAlign w:val="bottom"/>
            <w:hideMark/>
          </w:tcPr>
          <w:p w14:paraId="025CBE6D" w14:textId="2BF057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B01FA18" w14:textId="1FD39A61"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5E441C9" w14:textId="1C23E4A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30BCAF69" w14:textId="2E75B58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1A21E7E" w14:textId="2C44F53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5378AF53" w14:textId="6CCB49E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7EADE0A" w14:textId="2933054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8550C22" w14:textId="52C166F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21BF60C6" w14:textId="573F5CD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14:paraId="45F05F66" w14:textId="7FBFA79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3188B33B" w14:textId="0979D1D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6450BCD7" w14:textId="1534A29F"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8" w:space="0" w:color="auto"/>
            </w:tcBorders>
            <w:shd w:val="clear" w:color="000000" w:fill="BFBFBF"/>
            <w:noWrap/>
            <w:vAlign w:val="bottom"/>
            <w:hideMark/>
          </w:tcPr>
          <w:p w14:paraId="08697F37" w14:textId="437A710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single" w:sz="4" w:space="0" w:color="auto"/>
              <w:left w:val="nil"/>
              <w:bottom w:val="single" w:sz="4" w:space="0" w:color="auto"/>
              <w:right w:val="single" w:sz="4" w:space="0" w:color="auto"/>
            </w:tcBorders>
            <w:shd w:val="clear" w:color="000000" w:fill="BFBFBF"/>
            <w:noWrap/>
            <w:vAlign w:val="bottom"/>
            <w:hideMark/>
          </w:tcPr>
          <w:p w14:paraId="5242252A" w14:textId="26252CA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single" w:sz="4" w:space="0" w:color="auto"/>
              <w:left w:val="nil"/>
              <w:bottom w:val="single" w:sz="4" w:space="0" w:color="auto"/>
              <w:right w:val="single" w:sz="8" w:space="0" w:color="auto"/>
            </w:tcBorders>
            <w:shd w:val="clear" w:color="000000" w:fill="BFBFBF"/>
            <w:noWrap/>
            <w:vAlign w:val="bottom"/>
            <w:hideMark/>
          </w:tcPr>
          <w:p w14:paraId="4E98A156" w14:textId="2F4F6F2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r w:rsidR="00FC5A9A" w:rsidRPr="00F82EBD" w14:paraId="1B36388B" w14:textId="77777777" w:rsidTr="00FC5A9A">
        <w:trPr>
          <w:trHeight w:val="300"/>
        </w:trPr>
        <w:tc>
          <w:tcPr>
            <w:tcW w:w="1702" w:type="dxa"/>
            <w:tcBorders>
              <w:top w:val="nil"/>
              <w:left w:val="single" w:sz="8" w:space="0" w:color="auto"/>
              <w:bottom w:val="single" w:sz="8" w:space="0" w:color="auto"/>
              <w:right w:val="nil"/>
            </w:tcBorders>
            <w:shd w:val="clear" w:color="000000" w:fill="BFBFBF"/>
            <w:vAlign w:val="bottom"/>
            <w:hideMark/>
          </w:tcPr>
          <w:p w14:paraId="495BE71A" w14:textId="29908813" w:rsidR="00FC5A9A" w:rsidRPr="004069CD" w:rsidRDefault="009C6206" w:rsidP="00FC5A9A">
            <w:pPr>
              <w:spacing w:after="0" w:line="240" w:lineRule="auto"/>
              <w:jc w:val="center"/>
              <w:rPr>
                <w:rFonts w:ascii="Calibri" w:hAnsi="Calibri" w:cs="Calibri"/>
                <w:bCs/>
                <w:color w:val="000000"/>
                <w:sz w:val="18"/>
                <w:szCs w:val="18"/>
                <w:lang w:eastAsia="en-GB"/>
              </w:rPr>
            </w:pPr>
            <w:r>
              <w:rPr>
                <w:rFonts w:ascii="Calibri" w:hAnsi="Calibri" w:cs="Calibri"/>
                <w:color w:val="000000"/>
                <w:sz w:val="18"/>
                <w:szCs w:val="18"/>
              </w:rPr>
              <w:t>DFI-17</w:t>
            </w:r>
            <w:r w:rsidR="00FC5A9A">
              <w:rPr>
                <w:rFonts w:ascii="Calibri" w:hAnsi="Calibri" w:cs="Calibri"/>
                <w:color w:val="000000"/>
                <w:sz w:val="18"/>
                <w:szCs w:val="18"/>
              </w:rPr>
              <w:t xml:space="preserve"> </w:t>
            </w:r>
            <w:r w:rsidR="008520DA">
              <w:rPr>
                <w:rFonts w:ascii="Calibri" w:hAnsi="Calibri" w:cs="Calibri"/>
                <w:color w:val="000000"/>
                <w:sz w:val="18"/>
                <w:szCs w:val="18"/>
              </w:rPr>
              <w:t>–</w:t>
            </w:r>
            <w:r w:rsidR="00FC5A9A">
              <w:rPr>
                <w:rFonts w:ascii="Calibri" w:hAnsi="Calibri" w:cs="Calibri"/>
                <w:color w:val="000000"/>
                <w:sz w:val="18"/>
                <w:szCs w:val="18"/>
              </w:rPr>
              <w:t xml:space="preserve"> Banks SP</w:t>
            </w:r>
          </w:p>
        </w:tc>
        <w:tc>
          <w:tcPr>
            <w:tcW w:w="746" w:type="dxa"/>
            <w:tcBorders>
              <w:top w:val="nil"/>
              <w:left w:val="single" w:sz="8" w:space="0" w:color="auto"/>
              <w:bottom w:val="single" w:sz="8" w:space="0" w:color="auto"/>
              <w:right w:val="single" w:sz="4" w:space="0" w:color="auto"/>
            </w:tcBorders>
            <w:shd w:val="clear" w:color="000000" w:fill="FF0000"/>
            <w:noWrap/>
            <w:vAlign w:val="bottom"/>
            <w:hideMark/>
          </w:tcPr>
          <w:p w14:paraId="65BDB080" w14:textId="4001361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9291975" w14:textId="729F8A9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78C27A1D" w14:textId="1541A86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57D397DB" w14:textId="15C2BDB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6B7586FF" w14:textId="6293AA67"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16C8C7B2" w14:textId="6874AB56"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FA1B03C" w14:textId="01C6927E"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68F2CCF4" w14:textId="1282AA60"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45ADA0B4" w14:textId="51069294"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BFBFBF"/>
            <w:noWrap/>
            <w:vAlign w:val="bottom"/>
            <w:hideMark/>
          </w:tcPr>
          <w:p w14:paraId="30FB0118" w14:textId="1307B46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2865B82F" w14:textId="75065502"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61579AF8" w14:textId="600A0C2C"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BFBFBF"/>
            <w:noWrap/>
            <w:vAlign w:val="bottom"/>
            <w:hideMark/>
          </w:tcPr>
          <w:p w14:paraId="78E10943" w14:textId="1CDB7125"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single" w:sz="8" w:space="0" w:color="auto"/>
              <w:bottom w:val="single" w:sz="8" w:space="0" w:color="auto"/>
              <w:right w:val="single" w:sz="8" w:space="0" w:color="auto"/>
            </w:tcBorders>
            <w:shd w:val="clear" w:color="000000" w:fill="FF0000"/>
            <w:noWrap/>
            <w:vAlign w:val="bottom"/>
            <w:hideMark/>
          </w:tcPr>
          <w:p w14:paraId="6C2D4221" w14:textId="1F2D8E8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1F4ED052" w14:textId="5317A50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2D9A95A9" w14:textId="7073C03D"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8" w:space="0" w:color="auto"/>
            </w:tcBorders>
            <w:shd w:val="clear" w:color="000000" w:fill="FF0000"/>
            <w:noWrap/>
            <w:vAlign w:val="bottom"/>
            <w:hideMark/>
          </w:tcPr>
          <w:p w14:paraId="1E6C2CE5" w14:textId="39A4269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6" w:type="dxa"/>
            <w:tcBorders>
              <w:top w:val="nil"/>
              <w:left w:val="nil"/>
              <w:bottom w:val="single" w:sz="8" w:space="0" w:color="auto"/>
              <w:right w:val="single" w:sz="4" w:space="0" w:color="auto"/>
            </w:tcBorders>
            <w:shd w:val="clear" w:color="000000" w:fill="FF0000"/>
            <w:noWrap/>
            <w:vAlign w:val="bottom"/>
            <w:hideMark/>
          </w:tcPr>
          <w:p w14:paraId="3702FF05" w14:textId="1A58688B"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c>
          <w:tcPr>
            <w:tcW w:w="747" w:type="dxa"/>
            <w:tcBorders>
              <w:top w:val="nil"/>
              <w:left w:val="nil"/>
              <w:bottom w:val="single" w:sz="8" w:space="0" w:color="auto"/>
              <w:right w:val="single" w:sz="8" w:space="0" w:color="auto"/>
            </w:tcBorders>
            <w:shd w:val="clear" w:color="000000" w:fill="FF0000"/>
            <w:noWrap/>
            <w:vAlign w:val="bottom"/>
            <w:hideMark/>
          </w:tcPr>
          <w:p w14:paraId="08FE34A4" w14:textId="00FA02D3" w:rsidR="00FC5A9A" w:rsidRPr="00F82EBD" w:rsidRDefault="00FC5A9A" w:rsidP="00FC5A9A">
            <w:pPr>
              <w:spacing w:after="0" w:line="240" w:lineRule="auto"/>
              <w:rPr>
                <w:rFonts w:ascii="Calibri" w:hAnsi="Calibri" w:cs="Calibri"/>
                <w:color w:val="000000"/>
                <w:lang w:eastAsia="en-GB"/>
              </w:rPr>
            </w:pPr>
            <w:r>
              <w:rPr>
                <w:rFonts w:ascii="Calibri" w:hAnsi="Calibri" w:cs="Calibri"/>
                <w:color w:val="000000"/>
              </w:rPr>
              <w:t> </w:t>
            </w:r>
          </w:p>
        </w:tc>
      </w:tr>
    </w:tbl>
    <w:p w14:paraId="0A23F27C" w14:textId="77777777" w:rsidR="00FC5A9A" w:rsidRDefault="00FC5A9A" w:rsidP="00FC5A9A">
      <w:pPr>
        <w:sectPr w:rsidR="00FC5A9A" w:rsidSect="00F82EBD">
          <w:pgSz w:w="16838" w:h="11906" w:orient="landscape"/>
          <w:pgMar w:top="1440" w:right="1440" w:bottom="1440" w:left="1440" w:header="708" w:footer="708" w:gutter="0"/>
          <w:cols w:space="708"/>
          <w:docGrid w:linePitch="360"/>
        </w:sectPr>
      </w:pPr>
    </w:p>
    <w:p w14:paraId="649060C8" w14:textId="77777777" w:rsidR="00B6650D" w:rsidRDefault="00B6650D" w:rsidP="00B6650D">
      <w:r>
        <w:lastRenderedPageBreak/>
        <w:t xml:space="preserve">As can be seen in the table above, we did not identify any disclosure of financing details for sub-investments in our landscape analysis sample. </w:t>
      </w:r>
    </w:p>
    <w:p w14:paraId="4F5190ED" w14:textId="6AA4FE89" w:rsidR="00B6650D" w:rsidRDefault="00B6650D"/>
    <w:p w14:paraId="56C5BC83" w14:textId="77777777" w:rsidR="00FF123C" w:rsidRDefault="00FF123C"/>
    <w:p w14:paraId="0731C219" w14:textId="77777777" w:rsidR="00B6650D" w:rsidRDefault="00B6650D" w:rsidP="00FC5A9A">
      <w:pPr>
        <w:pStyle w:val="Heading1"/>
      </w:pPr>
      <w:bookmarkStart w:id="15" w:name="_Toc78807684"/>
      <w:r>
        <w:t>4. Discussion</w:t>
      </w:r>
      <w:bookmarkEnd w:id="15"/>
    </w:p>
    <w:p w14:paraId="1AEFDF13" w14:textId="63B164C2" w:rsidR="00B6650D" w:rsidRDefault="00B6650D" w:rsidP="00B6650D">
      <w:r>
        <w:t>This section of the paper presents a discussion of the key themes and issues that have arisen from our research. Informed by the results of the landscape analysis, interviews with key informants, and secondary research, it discusses current transparency levels, opportunities to improve transparency across DFIs</w:t>
      </w:r>
      <w:r w:rsidR="002D5639">
        <w:t>’</w:t>
      </w:r>
      <w:r>
        <w:t xml:space="preserve"> FI portfolios, and highlights contradictions in current practices of data disclosure. </w:t>
      </w:r>
    </w:p>
    <w:p w14:paraId="7F4D92E5" w14:textId="77777777" w:rsidR="00B6650D" w:rsidRDefault="00B6650D" w:rsidP="00B6650D"/>
    <w:p w14:paraId="5E0967D5" w14:textId="0C6B9593" w:rsidR="00B6650D" w:rsidRDefault="00B6650D" w:rsidP="00F25B36">
      <w:pPr>
        <w:pStyle w:val="Heading2"/>
      </w:pPr>
      <w:r>
        <w:t xml:space="preserve">4.1 FI </w:t>
      </w:r>
      <w:r w:rsidR="008520DA">
        <w:t>l</w:t>
      </w:r>
      <w:r>
        <w:t xml:space="preserve">evel </w:t>
      </w:r>
      <w:r w:rsidR="008520DA">
        <w:t>d</w:t>
      </w:r>
      <w:r>
        <w:t>isclosure</w:t>
      </w:r>
    </w:p>
    <w:p w14:paraId="29E12DF9" w14:textId="77777777" w:rsidR="00B6650D" w:rsidRDefault="00B6650D" w:rsidP="00B6650D">
      <w:r>
        <w:t xml:space="preserve">The first question that arises from our landscape analysis concerns the extent to which, in terms of DFI transparency requirements, investments in FIs should be treated in a different manner to direct investments. Specifically, this refers to the type of disclosure that can reasonably be expected at the level of the FI itself, rather than disclosure of information about the FI’s sub-investments. To determine this, this section explores the four broad themes of our previous workstreams on direct DFI investments – basic project information, impact management, ESG and accountability to communities, and financial information – and considers the extent to which levels of transparency for FI disclosure can be expected to be equivalent to direct lending transparency. As with similar direct investment, we recognise there may be additional reporting restrictions on particular forms of FI investment. In particular, equity investments in FIs that are publicly traded, such as some banks, may be subject to more limited reporting. </w:t>
      </w:r>
    </w:p>
    <w:p w14:paraId="3EAD69E5" w14:textId="4C0B3FF5" w:rsidR="00B6650D" w:rsidRDefault="00B6650D" w:rsidP="00B6650D">
      <w:r>
        <w:t xml:space="preserve">Our landscape analysis of basic project information showed that this was the most commonly disclosed form of data that we surveyed. Disclosure took place across almost all of the data fields we surveyed, although not in a uniform manner. These findings are broadly in line with our analysis of disclosure of basic project information for direct investments and indicates that there is potential to improve transparency in the sector by making disclosure more systematic and standardised. </w:t>
      </w:r>
    </w:p>
    <w:p w14:paraId="1DC45820" w14:textId="4E6CEA92" w:rsidR="00B6650D" w:rsidRDefault="00B6650D" w:rsidP="00B6650D">
      <w:r>
        <w:t xml:space="preserve">The question of disclosure of impact management is more complex, as there are essentially two levels at which investment outcomes could be measured; that of the FI itself (and therefore its effect on things such as functioning of financial markets) and that of the sub-investments made by the FI (such as energy generated in green energy investments). </w:t>
      </w:r>
      <w:r w:rsidR="00043892">
        <w:t>Our</w:t>
      </w:r>
      <w:r>
        <w:t xml:space="preserve"> interviews and research indicate that DFIs do collect data regarding the performance of their FIs. For example, AIMM (IFC’s development management system) contains sector frameworks for numerous aspects of their financial intermediary portfolio including housing finance, SME finance and private equity funds.</w:t>
      </w:r>
      <w:r>
        <w:rPr>
          <w:rStyle w:val="FootnoteReference"/>
        </w:rPr>
        <w:footnoteReference w:id="16"/>
      </w:r>
      <w:r>
        <w:t xml:space="preserve"> These frameworks include indicators to measure impact. The SME finance framework contains indicators related to access, affordability, quality and effect on FI employees.</w:t>
      </w:r>
      <w:r>
        <w:rPr>
          <w:rStyle w:val="FootnoteReference"/>
        </w:rPr>
        <w:footnoteReference w:id="17"/>
      </w:r>
      <w:r>
        <w:t xml:space="preserve"> Indeed some, although very few, of the investments included in our landscape analysis had impact indicators included in their project disclosure. For example, an AsDB investment in An Binh Commercial Joint Stock Bank disclosed a results monitoring framework that included indicators, targets, baselines and </w:t>
      </w:r>
      <w:r>
        <w:lastRenderedPageBreak/>
        <w:t>measurement methodologies.</w:t>
      </w:r>
      <w:r>
        <w:rPr>
          <w:rStyle w:val="FootnoteReference"/>
        </w:rPr>
        <w:footnoteReference w:id="18"/>
      </w:r>
      <w:r>
        <w:t xml:space="preserve"> The</w:t>
      </w:r>
      <w:r w:rsidR="002D5639">
        <w:t>se</w:t>
      </w:r>
      <w:r>
        <w:t xml:space="preserve"> examples are important as they indicate that DFIs are already collecting impact data and so, in stipulating that it should be disclosed, we are not seeking to increase the reporting burden on the FIs involved. </w:t>
      </w:r>
    </w:p>
    <w:p w14:paraId="1075869D" w14:textId="329F1F0A" w:rsidR="00B6650D" w:rsidRDefault="00B6650D" w:rsidP="00B6650D">
      <w:r>
        <w:t xml:space="preserve">The disclosure of E&amp;S information at the level of the FI holds some differences to what may </w:t>
      </w:r>
      <w:r w:rsidR="00CA2E67">
        <w:t xml:space="preserve">be </w:t>
      </w:r>
      <w:r>
        <w:t>reasonably expected from direct investments. One reason for this is that many of the E&amp;S risks of FI investments occur at the level of their sub-investments rather than at the level of the FI itself. As many FI investments will not have identified sub-investments prior to the DFI investment, disclosure of documents such as a stakeholder engagement plan may not be relevant or justified. Similarly, assurance of community disclosure at the level of the FI (as opposed to for each sub-investment) is probably unnecessary given the nature of the investment. However, in our analysis of DFI policies, we noted that the large majority of DFIs state that a</w:t>
      </w:r>
      <w:r w:rsidR="00A0130D">
        <w:t>n</w:t>
      </w:r>
      <w:r>
        <w:t xml:space="preserve"> FI must have an appropriate environmental and social management system (ESMS) in place before investment. As such, it may be argued that DFIs should disclose documentation of </w:t>
      </w:r>
      <w:r w:rsidR="00CA2E67">
        <w:t xml:space="preserve">their </w:t>
      </w:r>
      <w:r>
        <w:t xml:space="preserve">ESMS at the time of FI project disclosure. </w:t>
      </w:r>
    </w:p>
    <w:p w14:paraId="07B9F75A" w14:textId="260B5C09" w:rsidR="00B6650D" w:rsidRPr="00B16A8E" w:rsidRDefault="00B6650D" w:rsidP="00B6650D">
      <w:r>
        <w:t xml:space="preserve">While our landscape analysis revealed that disclosure of the financial aspects of DFI FI investments are currently extremely limited, our research revealed no clear reasons why this type of information could not be disclosed in line with direct investments. It should </w:t>
      </w:r>
      <w:r w:rsidR="00043892">
        <w:t xml:space="preserve">be noted, </w:t>
      </w:r>
      <w:r>
        <w:t>however</w:t>
      </w:r>
      <w:r w:rsidR="00043892">
        <w:t xml:space="preserve">, </w:t>
      </w:r>
      <w:r>
        <w:t xml:space="preserve">that current financial disclosure of direct investments is also inadequate. As such, financial transparency of all DFI investments should be simultaneously improved. Our research has found information of particular </w:t>
      </w:r>
      <w:r w:rsidRPr="00B16A8E">
        <w:t xml:space="preserve">significance that is discussed in more detail in section 4.5. In the case of DFI investments in banks, significant amounts of data concerning the financing of deals is already disclosed by the banks </w:t>
      </w:r>
      <w:r w:rsidR="0019551C" w:rsidRPr="00B16A8E">
        <w:t xml:space="preserve">themselves </w:t>
      </w:r>
      <w:r w:rsidRPr="00B16A8E">
        <w:t xml:space="preserve">and, as such, barriers to improving transparency should be low. </w:t>
      </w:r>
    </w:p>
    <w:p w14:paraId="1CD688B5" w14:textId="0A0AE266" w:rsidR="00E90C45" w:rsidRPr="00B16A8E" w:rsidRDefault="00E90C45" w:rsidP="00B6650D">
      <w:r w:rsidRPr="00B16A8E">
        <w:t xml:space="preserve">One more general area of FI-level disclosure that we found to be lacking relates to the designated use of funds by FIs. In many cases the investments into banks that we studied provided limited details about the way in which finance provided would be used. </w:t>
      </w:r>
      <w:r w:rsidR="002069B5" w:rsidRPr="00B16A8E">
        <w:t>Additionally, we searched for policy guidance that defined the uses of funds for FI investments. In most cases we found broad sectoral guidance such as statements that funds were to be used for SME finance. However, the sectors were not sufficiently defined to understand the types of investments that would qualify. The notable exception that we identified was in the case of IFC. IFC provides size thresholds for MSMEs</w:t>
      </w:r>
      <w:r w:rsidR="006C2CFD" w:rsidRPr="00B16A8E">
        <w:t xml:space="preserve"> based on number of employees, total assets, and loan size. Definitions are also offered for women-owned enterprises, climate-related finance, and housing finance.</w:t>
      </w:r>
      <w:r w:rsidR="006C2CFD" w:rsidRPr="00B16A8E">
        <w:rPr>
          <w:rStyle w:val="FootnoteReference"/>
        </w:rPr>
        <w:footnoteReference w:id="19"/>
      </w:r>
      <w:r w:rsidR="006C2CFD" w:rsidRPr="00B16A8E">
        <w:t xml:space="preserve"> Clear definitions such as those offered by IFC are useful in allowing stakeholder to make an initial assessment of the potential impacts and risks of an FI investment. Furthermore, they act as a signal that financing outside the scope of the definitions will not take place. </w:t>
      </w:r>
    </w:p>
    <w:p w14:paraId="0452E1A9" w14:textId="77777777" w:rsidR="00B6650D" w:rsidRDefault="00B6650D" w:rsidP="00B6650D"/>
    <w:p w14:paraId="7AA7B914" w14:textId="251E24F1" w:rsidR="00B6650D" w:rsidRDefault="00B6650D" w:rsidP="00F53F9A">
      <w:pPr>
        <w:pStyle w:val="Heading2"/>
      </w:pPr>
      <w:r>
        <w:t xml:space="preserve">4.2 Establishing </w:t>
      </w:r>
      <w:r w:rsidR="00CA2E67">
        <w:t>t</w:t>
      </w:r>
      <w:r>
        <w:t xml:space="preserve">hresholds for </w:t>
      </w:r>
      <w:r w:rsidR="00CA2E67">
        <w:t>s</w:t>
      </w:r>
      <w:r>
        <w:t>ub-</w:t>
      </w:r>
      <w:r w:rsidR="00CA2E67">
        <w:t>i</w:t>
      </w:r>
      <w:r>
        <w:t xml:space="preserve">nvestment </w:t>
      </w:r>
      <w:r w:rsidR="00CA2E67">
        <w:t>d</w:t>
      </w:r>
      <w:r>
        <w:t>isclosure</w:t>
      </w:r>
    </w:p>
    <w:p w14:paraId="0F74264F" w14:textId="100C7C43" w:rsidR="00B6650D" w:rsidRDefault="00B6650D" w:rsidP="00B6650D">
      <w:r>
        <w:t xml:space="preserve">As noted in this report’s introduction, there are many complex ways in which DFIs make investments in FIs. These include intermediated project financing, general corporate loans, targeted loans, equity investments, and insurance. This is significant as it may have implications for the types of data that can be expected to be disclosed at the level of the sub-investment. There are </w:t>
      </w:r>
      <w:r w:rsidR="00043892">
        <w:t xml:space="preserve">several </w:t>
      </w:r>
      <w:r>
        <w:t xml:space="preserve">issues to consider with respect to this. First, while project financing for green energy projects may be expected to generate development impacts at the level of sub-investments, it would be hard to define development indicators at the sub-investment level for housing finance. In the latter case, it </w:t>
      </w:r>
      <w:r>
        <w:lastRenderedPageBreak/>
        <w:t xml:space="preserve">would make more sense for </w:t>
      </w:r>
      <w:r w:rsidR="00043892">
        <w:t xml:space="preserve">the disclosure of </w:t>
      </w:r>
      <w:r>
        <w:t>development impacts to be aggregated to the level of the FI investment as a whole. Second, similar issues arise in the case of E&amp;S risks attached to sub-investments. While project financing may include large projects that carry significant E&amp;S risks, these risks will be smaller for certain types of FI activity such as MSME finance.</w:t>
      </w:r>
      <w:r>
        <w:rPr>
          <w:rStyle w:val="FootnoteReference"/>
        </w:rPr>
        <w:footnoteReference w:id="20"/>
      </w:r>
      <w:r>
        <w:t xml:space="preserve"> Third, in cases such as microfinance (which may be used for household consumption as well as productive activities) and mortgage provision, there arise privacy concerns that differ from the commercial confidentiality concerns typical of private sector lending. Finally, there is the question of feasibility. IFC gather data on the sub-investments of their FI clients through their Reach Survey. IFC’s MSME FI clients had 62.74m MSME loans outstanding with a balance of $438.6bn.</w:t>
      </w:r>
      <w:r>
        <w:rPr>
          <w:rStyle w:val="FootnoteReference"/>
        </w:rPr>
        <w:footnoteReference w:id="21"/>
      </w:r>
      <w:r>
        <w:t xml:space="preserve"> When dealing with this number of sub-investments, it is necessary to consider the value of complete disclosure. Even if it was possible to disclose all investments, there exists a danger that the investments stakeholders need to know about are lost in a sea of data. </w:t>
      </w:r>
    </w:p>
    <w:p w14:paraId="75EE69DB" w14:textId="07285561" w:rsidR="00B6650D" w:rsidRDefault="00CA5700" w:rsidP="00B6650D">
      <w:r>
        <w:rPr>
          <w:noProof/>
          <w:lang w:eastAsia="en-GB"/>
        </w:rPr>
        <mc:AlternateContent>
          <mc:Choice Requires="wps">
            <w:drawing>
              <wp:anchor distT="0" distB="0" distL="114300" distR="114300" simplePos="0" relativeHeight="251661312" behindDoc="0" locked="0" layoutInCell="1" allowOverlap="1" wp14:anchorId="74EB269C" wp14:editId="245E12FB">
                <wp:simplePos x="0" y="0"/>
                <wp:positionH relativeFrom="column">
                  <wp:posOffset>-143510</wp:posOffset>
                </wp:positionH>
                <wp:positionV relativeFrom="paragraph">
                  <wp:posOffset>251460</wp:posOffset>
                </wp:positionV>
                <wp:extent cx="5638800" cy="45974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5638800" cy="4597400"/>
                        </a:xfrm>
                        <a:prstGeom prst="rect">
                          <a:avLst/>
                        </a:prstGeom>
                        <a:solidFill>
                          <a:sysClr val="window" lastClr="FFFFFF"/>
                        </a:solidFill>
                        <a:ln w="6350">
                          <a:solidFill>
                            <a:prstClr val="black"/>
                          </a:solidFill>
                        </a:ln>
                      </wps:spPr>
                      <wps:txbx>
                        <w:txbxContent>
                          <w:p w14:paraId="42E0408A" w14:textId="61428786" w:rsidR="00920895" w:rsidRDefault="00920895" w:rsidP="00B6650D">
                            <w:pPr>
                              <w:rPr>
                                <w:b/>
                              </w:rPr>
                            </w:pPr>
                            <w:r>
                              <w:rPr>
                                <w:b/>
                              </w:rPr>
                              <w:t>Box 3: IFC’s commitment to bank sub-investment disclosure</w:t>
                            </w:r>
                          </w:p>
                          <w:p w14:paraId="427744B9" w14:textId="69588DBF" w:rsidR="00920895" w:rsidRDefault="00920895" w:rsidP="00B6650D">
                            <w:r>
                              <w:t>There are currently no known examples of bank sub-investment disclosure being systematically practised by DFIs. However, IFC have committed to disclosing qualifying sub-investments of the majority of their investments in financial intermediaries.</w:t>
                            </w:r>
                            <w:r>
                              <w:rPr>
                                <w:rStyle w:val="FootnoteReference"/>
                              </w:rPr>
                              <w:t>i</w:t>
                            </w:r>
                            <w:r>
                              <w:t xml:space="preserve"> Included FI investments are: </w:t>
                            </w:r>
                          </w:p>
                          <w:p w14:paraId="74944745" w14:textId="0542BBAC" w:rsidR="00920895" w:rsidRDefault="00920895" w:rsidP="00B6650D">
                            <w:pPr>
                              <w:ind w:left="567" w:right="521"/>
                              <w:jc w:val="both"/>
                              <w:rPr>
                                <w:i/>
                                <w:sz w:val="20"/>
                                <w:szCs w:val="20"/>
                              </w:rPr>
                            </w:pPr>
                            <w:r>
                              <w:rPr>
                                <w:i/>
                                <w:sz w:val="20"/>
                                <w:szCs w:val="20"/>
                              </w:rPr>
                              <w:t>New equity investments in commercial banks including with existing clients (excluding rights issues arising from equity commitments previously approved by IFC’s Board), new senior bonds issued by commercial banks where IFC is the sole investor and senior loans to commercial banks.</w:t>
                            </w:r>
                          </w:p>
                          <w:p w14:paraId="777F08A4" w14:textId="77777777" w:rsidR="00920895" w:rsidRDefault="00920895" w:rsidP="00B6650D">
                            <w:r>
                              <w:t>Sub-projects that qualify for disclosure include high-risk (Category A) investments and medium-risk (Category B) investments that meet the following criteria:</w:t>
                            </w:r>
                          </w:p>
                          <w:p w14:paraId="5F7B6F0B" w14:textId="77777777" w:rsidR="00920895" w:rsidRDefault="00920895" w:rsidP="00B6650D">
                            <w:pPr>
                              <w:ind w:left="567" w:right="521"/>
                              <w:jc w:val="both"/>
                              <w:rPr>
                                <w:i/>
                                <w:sz w:val="20"/>
                                <w:szCs w:val="20"/>
                              </w:rPr>
                            </w:pPr>
                            <w:r>
                              <w:rPr>
                                <w:i/>
                                <w:sz w:val="20"/>
                                <w:szCs w:val="20"/>
                              </w:rPr>
                              <w:t>A relevant sub-loan is a corporate loan or a project-finance loan of US$20 million equivalent or more funded by proceeds from an IFC senior loan or senior bond investment that would be considered as financing climate related activities</w:t>
                            </w:r>
                          </w:p>
                          <w:p w14:paraId="1D5FCF64" w14:textId="4915805B" w:rsidR="00920895" w:rsidRDefault="00920895" w:rsidP="00B6650D">
                            <w:r>
                              <w:t>Disclosures according to these commitments have not been made to date as it is reliant on reports from client FIs which will be made according to their own annual reporting schedules. As such, disclosure of FI sub-projects can be expected from next year. In evidence of progress towards this goal, IFC have begun to build FI disclosure infrastructure into their database.</w:t>
                            </w:r>
                            <w:r>
                              <w:rPr>
                                <w:rStyle w:val="FootnoteReference"/>
                              </w:rPr>
                              <w:t>i</w:t>
                            </w:r>
                            <w:r>
                              <w:t xml:space="preserve"> </w:t>
                            </w:r>
                          </w:p>
                          <w:p w14:paraId="7FA3F35C" w14:textId="77777777" w:rsidR="00920895" w:rsidRDefault="00920895" w:rsidP="00B6650D"/>
                          <w:p w14:paraId="4FBC0DED" w14:textId="2504E4CE" w:rsidR="00920895" w:rsidRDefault="00920895" w:rsidP="00B6650D">
                            <w:pPr>
                              <w:pStyle w:val="FootnoteText"/>
                            </w:pPr>
                            <w:r>
                              <w:rPr>
                                <w:vertAlign w:val="superscript"/>
                              </w:rPr>
                              <w:t>i</w:t>
                            </w:r>
                            <w:r>
                              <w:t xml:space="preserve"> </w:t>
                            </w:r>
                            <w:hyperlink r:id="rId32" w:history="1">
                              <w:r>
                                <w:rPr>
                                  <w:rStyle w:val="Hyperlink"/>
                                </w:rPr>
                                <w:t>https://financialservices.house.gov/uploadedfiles/mnuchin_ltr_waters_03212020_sca_ifc_cap_inc.pdf</w:t>
                              </w:r>
                            </w:hyperlink>
                            <w:r>
                              <w:t xml:space="preserve"> </w:t>
                            </w:r>
                          </w:p>
                          <w:p w14:paraId="7C6F2086" w14:textId="77777777" w:rsidR="00920895" w:rsidRDefault="00920895" w:rsidP="00B66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B269C" id="Text Box 15" o:spid="_x0000_s1028" type="#_x0000_t202" style="position:absolute;margin-left:-11.3pt;margin-top:19.8pt;width:444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NVVgIAAL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" fillcolor="window" strokeweight=".5pt">
                <v:textbox>
                  <w:txbxContent>
                    <w:p w14:paraId="42E0408A" w14:textId="61428786" w:rsidR="00920895" w:rsidRDefault="00920895" w:rsidP="00B6650D">
                      <w:pPr>
                        <w:rPr>
                          <w:b/>
                        </w:rPr>
                      </w:pPr>
                      <w:r>
                        <w:rPr>
                          <w:b/>
                        </w:rPr>
                        <w:t>Box 3: IFC’s commitment to bank sub-investment disclosure</w:t>
                      </w:r>
                    </w:p>
                    <w:p w14:paraId="427744B9" w14:textId="69588DBF" w:rsidR="00920895" w:rsidRDefault="00920895" w:rsidP="00B6650D">
                      <w:r>
                        <w:t>There are currently no known examples of bank sub-investment disclosure being systematically practised by DFIs. However, IFC have committed to disclosing qualifying sub-investments of the majority of their investments in financial intermediaries.</w:t>
                      </w:r>
                      <w:r>
                        <w:rPr>
                          <w:rStyle w:val="FootnoteReference"/>
                        </w:rPr>
                        <w:t>i</w:t>
                      </w:r>
                      <w:r>
                        <w:t xml:space="preserve"> Included FI investments are: </w:t>
                      </w:r>
                    </w:p>
                    <w:p w14:paraId="74944745" w14:textId="0542BBAC" w:rsidR="00920895" w:rsidRDefault="00920895" w:rsidP="00B6650D">
                      <w:pPr>
                        <w:ind w:left="567" w:right="521"/>
                        <w:jc w:val="both"/>
                        <w:rPr>
                          <w:i/>
                          <w:sz w:val="20"/>
                          <w:szCs w:val="20"/>
                        </w:rPr>
                      </w:pPr>
                      <w:r>
                        <w:rPr>
                          <w:i/>
                          <w:sz w:val="20"/>
                          <w:szCs w:val="20"/>
                        </w:rPr>
                        <w:t>New equity investments in commercial banks including with existing clients (excluding rights issues arising from equity commitments previously approved by IFC’s Board), new senior bonds issued by commercial banks where IFC is the sole investor and senior loans to commercial banks.</w:t>
                      </w:r>
                    </w:p>
                    <w:p w14:paraId="777F08A4" w14:textId="77777777" w:rsidR="00920895" w:rsidRDefault="00920895" w:rsidP="00B6650D">
                      <w:r>
                        <w:t>Sub-projects that qualify for disclosure include high-risk (Category A) investments and medium-risk (Category B) investments that meet the following criteria:</w:t>
                      </w:r>
                    </w:p>
                    <w:p w14:paraId="5F7B6F0B" w14:textId="77777777" w:rsidR="00920895" w:rsidRDefault="00920895" w:rsidP="00B6650D">
                      <w:pPr>
                        <w:ind w:left="567" w:right="521"/>
                        <w:jc w:val="both"/>
                        <w:rPr>
                          <w:i/>
                          <w:sz w:val="20"/>
                          <w:szCs w:val="20"/>
                        </w:rPr>
                      </w:pPr>
                      <w:r>
                        <w:rPr>
                          <w:i/>
                          <w:sz w:val="20"/>
                          <w:szCs w:val="20"/>
                        </w:rPr>
                        <w:t>A relevant sub-loan is a corporate loan or a project-finance loan of US$20 million equivalent or more funded by proceeds from an IFC senior loan or senior bond investment that would be considered as financing climate related activities</w:t>
                      </w:r>
                    </w:p>
                    <w:p w14:paraId="1D5FCF64" w14:textId="4915805B" w:rsidR="00920895" w:rsidRDefault="00920895" w:rsidP="00B6650D">
                      <w:r>
                        <w:t>Disclosures according to these commitments have not been made to date as it is reliant on reports from client FIs which will be made according to their own annual reporting schedules. As such, disclosure of FI sub-projects can be expected from next year. In evidence of progress towards this goal, IFC have begun to build FI disclosure infrastructure into their database.</w:t>
                      </w:r>
                      <w:r>
                        <w:rPr>
                          <w:rStyle w:val="FootnoteReference"/>
                        </w:rPr>
                        <w:t>i</w:t>
                      </w:r>
                      <w:r>
                        <w:t xml:space="preserve"> </w:t>
                      </w:r>
                    </w:p>
                    <w:p w14:paraId="7FA3F35C" w14:textId="77777777" w:rsidR="00920895" w:rsidRDefault="00920895" w:rsidP="00B6650D"/>
                    <w:p w14:paraId="4FBC0DED" w14:textId="2504E4CE" w:rsidR="00920895" w:rsidRDefault="00920895" w:rsidP="00B6650D">
                      <w:pPr>
                        <w:pStyle w:val="FootnoteText"/>
                      </w:pPr>
                      <w:r>
                        <w:rPr>
                          <w:vertAlign w:val="superscript"/>
                        </w:rPr>
                        <w:t>i</w:t>
                      </w:r>
                      <w:r>
                        <w:t xml:space="preserve"> </w:t>
                      </w:r>
                      <w:hyperlink r:id="rId33" w:history="1">
                        <w:r>
                          <w:rPr>
                            <w:rStyle w:val="Hyperlink"/>
                          </w:rPr>
                          <w:t>https://financialservices.house.gov/uploadedfiles/mnuchin_ltr_waters_03212020_sca_ifc_cap_inc.pdf</w:t>
                        </w:r>
                      </w:hyperlink>
                      <w:r>
                        <w:t xml:space="preserve"> </w:t>
                      </w:r>
                    </w:p>
                    <w:p w14:paraId="7C6F2086" w14:textId="77777777" w:rsidR="00920895" w:rsidRDefault="00920895" w:rsidP="00B6650D"/>
                  </w:txbxContent>
                </v:textbox>
              </v:shape>
            </w:pict>
          </mc:Fallback>
        </mc:AlternateContent>
      </w:r>
    </w:p>
    <w:p w14:paraId="565FE97F" w14:textId="4418CC07" w:rsidR="00B6650D" w:rsidRDefault="00B6650D" w:rsidP="00B6650D"/>
    <w:p w14:paraId="388D9F8E" w14:textId="63F8BDC5" w:rsidR="00B6650D" w:rsidRDefault="00B6650D" w:rsidP="00B6650D"/>
    <w:p w14:paraId="2C2ECC13" w14:textId="77777777" w:rsidR="00B6650D" w:rsidRDefault="00B6650D" w:rsidP="00B6650D"/>
    <w:p w14:paraId="1A57C54E" w14:textId="77777777" w:rsidR="00B6650D" w:rsidRDefault="00B6650D" w:rsidP="00B6650D"/>
    <w:p w14:paraId="3438F0FE" w14:textId="77777777" w:rsidR="00B6650D" w:rsidRDefault="00B6650D" w:rsidP="00B6650D"/>
    <w:p w14:paraId="078207D5" w14:textId="77777777" w:rsidR="00B6650D" w:rsidRDefault="00B6650D" w:rsidP="00B6650D"/>
    <w:p w14:paraId="22733BC4" w14:textId="77777777" w:rsidR="00B6650D" w:rsidRDefault="00B6650D" w:rsidP="00B6650D"/>
    <w:p w14:paraId="39C88952" w14:textId="77777777" w:rsidR="00B6650D" w:rsidRDefault="00B6650D" w:rsidP="00B6650D"/>
    <w:p w14:paraId="5D48F4B1" w14:textId="77777777" w:rsidR="00B6650D" w:rsidRDefault="00B6650D" w:rsidP="00B6650D"/>
    <w:p w14:paraId="52E00556" w14:textId="77777777" w:rsidR="00B6650D" w:rsidRDefault="00B6650D" w:rsidP="00B6650D"/>
    <w:p w14:paraId="7739A8AD" w14:textId="77777777" w:rsidR="00B6650D" w:rsidRDefault="00B6650D" w:rsidP="00B6650D"/>
    <w:p w14:paraId="7A08FF63" w14:textId="77777777" w:rsidR="00B6650D" w:rsidRDefault="00B6650D" w:rsidP="00B6650D"/>
    <w:p w14:paraId="463A739F" w14:textId="77777777" w:rsidR="00B6650D" w:rsidRDefault="00B6650D" w:rsidP="00B6650D"/>
    <w:p w14:paraId="4B7281F0" w14:textId="77777777" w:rsidR="00B6650D" w:rsidRDefault="00B6650D" w:rsidP="00B6650D"/>
    <w:p w14:paraId="02EFB29A" w14:textId="77777777" w:rsidR="00B6650D" w:rsidRDefault="00B6650D" w:rsidP="00B6650D"/>
    <w:p w14:paraId="40A36C54" w14:textId="77777777" w:rsidR="00B6650D" w:rsidRDefault="00B6650D" w:rsidP="00B6650D"/>
    <w:p w14:paraId="587F96B4" w14:textId="77777777" w:rsidR="00B6650D" w:rsidRDefault="00B6650D" w:rsidP="00B6650D"/>
    <w:p w14:paraId="31C54D1C" w14:textId="77777777" w:rsidR="00B6650D" w:rsidRDefault="00B6650D" w:rsidP="00B6650D">
      <w:r>
        <w:lastRenderedPageBreak/>
        <w:t xml:space="preserve">With the above considerations in mind, a mechanism to increase the transparency of FI sub-investment lending while respecting concerns over feasibility and privacy is needed. Such a mechanism could be used to establish what types of sub-investments could and should be disclosed. One possible pathway to achieving this would be to apply a “filter” to sub-investments that identifies which should be subject to disclosure. Such a filter could take a number of issues into account including the assessed E&amp;S risk of a sub-investment, the value of a sub-investment, and whether the DFI defines the development impact of an FI investment occurring at the level of the FI (such as addressing the MSME financing gap) or at the level of the sub-investments (such as provision of green energy). </w:t>
      </w:r>
    </w:p>
    <w:p w14:paraId="792BFD37" w14:textId="4A07D6A1" w:rsidR="00B6650D" w:rsidRDefault="00B6650D" w:rsidP="00B6650D">
      <w:r>
        <w:t>The first principle within such</w:t>
      </w:r>
      <w:r w:rsidR="00521F54">
        <w:t xml:space="preserve"> a</w:t>
      </w:r>
      <w:r>
        <w:t xml:space="preserve"> filter would be establishing whether or not the DFI is materially exposed to a sub-investment. For ring-fenced debt investments, material exposure would be limited to sub-investments made with the </w:t>
      </w:r>
      <w:r w:rsidR="00043892">
        <w:t>ring-fenced</w:t>
      </w:r>
      <w:r>
        <w:t xml:space="preserve"> finance. However, for other instruments such as debt investments or bond underwritings, material exposure may extend to the whole of the FI’s existing and future portfolio for the lifetime of the investment. To improve transparency around these determinations, DFIs should disclose their approach to establishing their material exposure to FI sub-investments. Second, any sub-investments classified as high risk (Category A or equivalent) should be disclosed via the DFI. Third, medium risk sub-investments (Category B or equivalent) that are above a certain size should be disclosed. As noted above, IFC have committed to applying a size and sector-based disclosure threshold to Category B sub-investments. However, it is notable that IFC’s threshold is, firstly, limited to project financing (to the exclusion of other forms of investment such as general corporate loans), and secondly, significantly higher than an equivalent threshold that is applied by private sector banks that are signatories to the Equator Principles (see </w:t>
      </w:r>
      <w:r w:rsidR="00CA2E67">
        <w:t>below</w:t>
      </w:r>
      <w:r>
        <w:t>). Given the fact that DFI financing can legitimately be held to at least the same standard of development impact (both positive and negative), it is logical that the same thresholds for sub-investmen</w:t>
      </w:r>
      <w:r w:rsidR="00CA5700">
        <w:t>t disclosure should be applied. The thresholds for the Equator Principles are:</w:t>
      </w:r>
    </w:p>
    <w:p w14:paraId="279E2337" w14:textId="5700E811" w:rsidR="00B6650D" w:rsidRDefault="00B6650D" w:rsidP="00B6650D">
      <w:pPr>
        <w:ind w:left="567" w:right="552"/>
        <w:jc w:val="both"/>
        <w:rPr>
          <w:i/>
          <w:sz w:val="20"/>
          <w:szCs w:val="20"/>
        </w:rPr>
      </w:pPr>
      <w:r>
        <w:rPr>
          <w:i/>
          <w:sz w:val="20"/>
          <w:szCs w:val="20"/>
        </w:rPr>
        <w:t xml:space="preserve">1. </w:t>
      </w:r>
      <w:r>
        <w:rPr>
          <w:b/>
          <w:bCs/>
          <w:i/>
          <w:sz w:val="20"/>
          <w:szCs w:val="20"/>
        </w:rPr>
        <w:t xml:space="preserve">Project </w:t>
      </w:r>
      <w:r w:rsidR="00CA2E67">
        <w:rPr>
          <w:b/>
          <w:bCs/>
          <w:i/>
          <w:sz w:val="20"/>
          <w:szCs w:val="20"/>
        </w:rPr>
        <w:t>f</w:t>
      </w:r>
      <w:r>
        <w:rPr>
          <w:b/>
          <w:bCs/>
          <w:i/>
          <w:sz w:val="20"/>
          <w:szCs w:val="20"/>
        </w:rPr>
        <w:t xml:space="preserve">inance </w:t>
      </w:r>
      <w:r w:rsidR="00CA2E67">
        <w:rPr>
          <w:b/>
          <w:bCs/>
          <w:i/>
          <w:sz w:val="20"/>
          <w:szCs w:val="20"/>
        </w:rPr>
        <w:t>a</w:t>
      </w:r>
      <w:r>
        <w:rPr>
          <w:b/>
          <w:bCs/>
          <w:i/>
          <w:sz w:val="20"/>
          <w:szCs w:val="20"/>
        </w:rPr>
        <w:t xml:space="preserve">dvisory </w:t>
      </w:r>
      <w:r w:rsidR="00CA2E67">
        <w:rPr>
          <w:b/>
          <w:bCs/>
          <w:i/>
          <w:sz w:val="20"/>
          <w:szCs w:val="20"/>
        </w:rPr>
        <w:t>s</w:t>
      </w:r>
      <w:r>
        <w:rPr>
          <w:b/>
          <w:bCs/>
          <w:i/>
          <w:sz w:val="20"/>
          <w:szCs w:val="20"/>
        </w:rPr>
        <w:t xml:space="preserve">ervices </w:t>
      </w:r>
      <w:r>
        <w:rPr>
          <w:i/>
          <w:sz w:val="20"/>
          <w:szCs w:val="20"/>
        </w:rPr>
        <w:t xml:space="preserve">where total </w:t>
      </w:r>
      <w:r w:rsidR="00CA2E67">
        <w:rPr>
          <w:i/>
          <w:sz w:val="20"/>
          <w:szCs w:val="20"/>
        </w:rPr>
        <w:t>p</w:t>
      </w:r>
      <w:r>
        <w:rPr>
          <w:i/>
          <w:sz w:val="20"/>
          <w:szCs w:val="20"/>
        </w:rPr>
        <w:t xml:space="preserve">roject capital costs are US$10m or more. </w:t>
      </w:r>
    </w:p>
    <w:p w14:paraId="78B9AEBF" w14:textId="08CAE89D" w:rsidR="00B6650D" w:rsidRDefault="00B6650D" w:rsidP="00B6650D">
      <w:pPr>
        <w:ind w:left="567" w:right="552"/>
        <w:jc w:val="both"/>
        <w:rPr>
          <w:i/>
          <w:sz w:val="20"/>
          <w:szCs w:val="20"/>
        </w:rPr>
      </w:pPr>
      <w:r>
        <w:rPr>
          <w:i/>
          <w:sz w:val="20"/>
          <w:szCs w:val="20"/>
        </w:rPr>
        <w:t xml:space="preserve">2. </w:t>
      </w:r>
      <w:r>
        <w:rPr>
          <w:b/>
          <w:i/>
          <w:sz w:val="20"/>
          <w:szCs w:val="20"/>
        </w:rPr>
        <w:t xml:space="preserve">Project </w:t>
      </w:r>
      <w:r w:rsidR="00CA2E67">
        <w:rPr>
          <w:b/>
          <w:i/>
          <w:sz w:val="20"/>
          <w:szCs w:val="20"/>
        </w:rPr>
        <w:t>f</w:t>
      </w:r>
      <w:r>
        <w:rPr>
          <w:b/>
          <w:i/>
          <w:sz w:val="20"/>
          <w:szCs w:val="20"/>
        </w:rPr>
        <w:t>inance</w:t>
      </w:r>
      <w:r>
        <w:rPr>
          <w:i/>
          <w:sz w:val="20"/>
          <w:szCs w:val="20"/>
        </w:rPr>
        <w:t xml:space="preserve"> with total </w:t>
      </w:r>
      <w:r w:rsidR="00CA2E67">
        <w:rPr>
          <w:i/>
          <w:sz w:val="20"/>
          <w:szCs w:val="20"/>
        </w:rPr>
        <w:t>p</w:t>
      </w:r>
      <w:r>
        <w:rPr>
          <w:i/>
          <w:sz w:val="20"/>
          <w:szCs w:val="20"/>
        </w:rPr>
        <w:t xml:space="preserve">roject capital costs of US$10m or more. </w:t>
      </w:r>
    </w:p>
    <w:p w14:paraId="4992CD2A" w14:textId="3D866471" w:rsidR="00CA2E67" w:rsidRDefault="00B6650D" w:rsidP="00CA2E67">
      <w:pPr>
        <w:numPr>
          <w:ilvl w:val="1"/>
          <w:numId w:val="7"/>
        </w:numPr>
        <w:ind w:left="567" w:right="552"/>
        <w:jc w:val="both"/>
        <w:rPr>
          <w:i/>
          <w:sz w:val="20"/>
          <w:szCs w:val="20"/>
        </w:rPr>
      </w:pPr>
      <w:r>
        <w:rPr>
          <w:i/>
          <w:sz w:val="20"/>
          <w:szCs w:val="20"/>
        </w:rPr>
        <w:t xml:space="preserve">3. </w:t>
      </w:r>
      <w:r>
        <w:rPr>
          <w:b/>
          <w:bCs/>
          <w:i/>
          <w:sz w:val="20"/>
          <w:szCs w:val="20"/>
        </w:rPr>
        <w:t>Project-</w:t>
      </w:r>
      <w:r w:rsidR="00CA2E67">
        <w:rPr>
          <w:b/>
          <w:bCs/>
          <w:i/>
          <w:sz w:val="20"/>
          <w:szCs w:val="20"/>
        </w:rPr>
        <w:t>r</w:t>
      </w:r>
      <w:r>
        <w:rPr>
          <w:b/>
          <w:bCs/>
          <w:i/>
          <w:sz w:val="20"/>
          <w:szCs w:val="20"/>
        </w:rPr>
        <w:t xml:space="preserve">elated </w:t>
      </w:r>
      <w:r w:rsidR="00CA2E67">
        <w:rPr>
          <w:b/>
          <w:bCs/>
          <w:i/>
          <w:sz w:val="20"/>
          <w:szCs w:val="20"/>
        </w:rPr>
        <w:t>c</w:t>
      </w:r>
      <w:r>
        <w:rPr>
          <w:b/>
          <w:bCs/>
          <w:i/>
          <w:sz w:val="20"/>
          <w:szCs w:val="20"/>
        </w:rPr>
        <w:t xml:space="preserve">orporate </w:t>
      </w:r>
      <w:r w:rsidR="00CA2E67">
        <w:rPr>
          <w:b/>
          <w:bCs/>
          <w:i/>
          <w:sz w:val="20"/>
          <w:szCs w:val="20"/>
        </w:rPr>
        <w:t>l</w:t>
      </w:r>
      <w:r>
        <w:rPr>
          <w:b/>
          <w:bCs/>
          <w:i/>
          <w:sz w:val="20"/>
          <w:szCs w:val="20"/>
        </w:rPr>
        <w:t xml:space="preserve">oans </w:t>
      </w:r>
      <w:r>
        <w:rPr>
          <w:i/>
          <w:sz w:val="20"/>
          <w:szCs w:val="20"/>
        </w:rPr>
        <w:t>where all of the following three criteria are met:</w:t>
      </w:r>
    </w:p>
    <w:p w14:paraId="0671D751" w14:textId="1EDE88A9" w:rsidR="00B6650D" w:rsidRPr="00CA2E67" w:rsidRDefault="00B6650D" w:rsidP="00E4305B">
      <w:pPr>
        <w:numPr>
          <w:ilvl w:val="3"/>
          <w:numId w:val="7"/>
        </w:numPr>
        <w:ind w:left="1134" w:right="552"/>
        <w:jc w:val="both"/>
        <w:rPr>
          <w:i/>
          <w:sz w:val="20"/>
          <w:szCs w:val="20"/>
        </w:rPr>
      </w:pPr>
      <w:r w:rsidRPr="00CA2E67">
        <w:rPr>
          <w:i/>
          <w:sz w:val="20"/>
          <w:szCs w:val="20"/>
        </w:rPr>
        <w:t xml:space="preserve">i. The majority of the loan is related to a </w:t>
      </w:r>
      <w:r w:rsidR="00CA2E67">
        <w:rPr>
          <w:i/>
          <w:sz w:val="20"/>
          <w:szCs w:val="20"/>
        </w:rPr>
        <w:t>p</w:t>
      </w:r>
      <w:r w:rsidRPr="00CA2E67">
        <w:rPr>
          <w:i/>
          <w:sz w:val="20"/>
          <w:szCs w:val="20"/>
        </w:rPr>
        <w:t xml:space="preserve">roject over which the client has </w:t>
      </w:r>
      <w:r w:rsidR="00CA2E67">
        <w:rPr>
          <w:i/>
          <w:sz w:val="20"/>
          <w:szCs w:val="20"/>
        </w:rPr>
        <w:t>e</w:t>
      </w:r>
      <w:r w:rsidRPr="00CA2E67">
        <w:rPr>
          <w:i/>
          <w:sz w:val="20"/>
          <w:szCs w:val="20"/>
        </w:rPr>
        <w:t xml:space="preserve">ffective </w:t>
      </w:r>
      <w:r w:rsidR="00CA2E67">
        <w:rPr>
          <w:i/>
          <w:sz w:val="20"/>
          <w:szCs w:val="20"/>
        </w:rPr>
        <w:t>o</w:t>
      </w:r>
      <w:r w:rsidRPr="00CA2E67">
        <w:rPr>
          <w:i/>
          <w:sz w:val="20"/>
          <w:szCs w:val="20"/>
        </w:rPr>
        <w:t xml:space="preserve">perational </w:t>
      </w:r>
      <w:r w:rsidR="00CA2E67">
        <w:rPr>
          <w:i/>
          <w:sz w:val="20"/>
          <w:szCs w:val="20"/>
        </w:rPr>
        <w:t>c</w:t>
      </w:r>
      <w:r w:rsidRPr="00CA2E67">
        <w:rPr>
          <w:i/>
          <w:sz w:val="20"/>
          <w:szCs w:val="20"/>
        </w:rPr>
        <w:t xml:space="preserve">ontrol (either direct or indirect). </w:t>
      </w:r>
    </w:p>
    <w:p w14:paraId="585DF0B4" w14:textId="1D6D6264" w:rsidR="00B6650D" w:rsidRDefault="00B6650D" w:rsidP="00B6650D">
      <w:pPr>
        <w:numPr>
          <w:ilvl w:val="1"/>
          <w:numId w:val="7"/>
        </w:numPr>
        <w:ind w:left="1134" w:right="552"/>
        <w:jc w:val="both"/>
        <w:rPr>
          <w:i/>
          <w:sz w:val="20"/>
          <w:szCs w:val="20"/>
        </w:rPr>
      </w:pPr>
      <w:r>
        <w:rPr>
          <w:i/>
          <w:sz w:val="20"/>
          <w:szCs w:val="20"/>
        </w:rPr>
        <w:t xml:space="preserve">ii. The total aggregate loan amount and the EPFI’s individual commitment (before syndication or sell down) are each at least US$50m. </w:t>
      </w:r>
    </w:p>
    <w:p w14:paraId="26E7FEA9" w14:textId="77777777" w:rsidR="00B6650D" w:rsidRDefault="00B6650D" w:rsidP="00B6650D">
      <w:pPr>
        <w:numPr>
          <w:ilvl w:val="1"/>
          <w:numId w:val="7"/>
        </w:numPr>
        <w:ind w:left="1134" w:right="552"/>
        <w:jc w:val="both"/>
        <w:rPr>
          <w:i/>
          <w:sz w:val="20"/>
          <w:szCs w:val="20"/>
        </w:rPr>
      </w:pPr>
      <w:r>
        <w:rPr>
          <w:i/>
          <w:sz w:val="20"/>
          <w:szCs w:val="20"/>
        </w:rPr>
        <w:t xml:space="preserve">iii. The loan tenor is at least two years. </w:t>
      </w:r>
    </w:p>
    <w:p w14:paraId="2D2167FF" w14:textId="0469C133" w:rsidR="00B6650D" w:rsidRDefault="00B6650D" w:rsidP="00B6650D">
      <w:pPr>
        <w:ind w:left="567" w:right="552"/>
        <w:jc w:val="both"/>
        <w:rPr>
          <w:i/>
          <w:sz w:val="20"/>
          <w:szCs w:val="20"/>
        </w:rPr>
      </w:pPr>
      <w:r>
        <w:rPr>
          <w:i/>
          <w:sz w:val="20"/>
          <w:szCs w:val="20"/>
        </w:rPr>
        <w:t xml:space="preserve">4. </w:t>
      </w:r>
      <w:r>
        <w:rPr>
          <w:b/>
          <w:bCs/>
          <w:i/>
          <w:sz w:val="20"/>
          <w:szCs w:val="20"/>
        </w:rPr>
        <w:t xml:space="preserve">Bridge </w:t>
      </w:r>
      <w:r w:rsidR="00CA2E67">
        <w:rPr>
          <w:b/>
          <w:bCs/>
          <w:i/>
          <w:sz w:val="20"/>
          <w:szCs w:val="20"/>
        </w:rPr>
        <w:t>l</w:t>
      </w:r>
      <w:r>
        <w:rPr>
          <w:b/>
          <w:bCs/>
          <w:i/>
          <w:sz w:val="20"/>
          <w:szCs w:val="20"/>
        </w:rPr>
        <w:t xml:space="preserve">oans </w:t>
      </w:r>
      <w:r>
        <w:rPr>
          <w:i/>
          <w:sz w:val="20"/>
          <w:szCs w:val="20"/>
        </w:rPr>
        <w:t xml:space="preserve">with a tenor of less than two years that are intended to be refinanced by </w:t>
      </w:r>
      <w:r w:rsidR="00CA2E67">
        <w:rPr>
          <w:i/>
          <w:sz w:val="20"/>
          <w:szCs w:val="20"/>
        </w:rPr>
        <w:t>p</w:t>
      </w:r>
      <w:r>
        <w:rPr>
          <w:i/>
          <w:sz w:val="20"/>
          <w:szCs w:val="20"/>
        </w:rPr>
        <w:t xml:space="preserve">roject </w:t>
      </w:r>
      <w:r w:rsidR="00CA2E67">
        <w:rPr>
          <w:i/>
          <w:sz w:val="20"/>
          <w:szCs w:val="20"/>
        </w:rPr>
        <w:t>f</w:t>
      </w:r>
      <w:r>
        <w:rPr>
          <w:i/>
          <w:sz w:val="20"/>
          <w:szCs w:val="20"/>
        </w:rPr>
        <w:t xml:space="preserve">inance or a </w:t>
      </w:r>
      <w:r w:rsidR="00CA2E67">
        <w:rPr>
          <w:i/>
          <w:sz w:val="20"/>
          <w:szCs w:val="20"/>
        </w:rPr>
        <w:t>p</w:t>
      </w:r>
      <w:r>
        <w:rPr>
          <w:i/>
          <w:sz w:val="20"/>
          <w:szCs w:val="20"/>
        </w:rPr>
        <w:t>roject-</w:t>
      </w:r>
      <w:r w:rsidR="00CA2E67">
        <w:rPr>
          <w:i/>
          <w:sz w:val="20"/>
          <w:szCs w:val="20"/>
        </w:rPr>
        <w:t>r</w:t>
      </w:r>
      <w:r>
        <w:rPr>
          <w:i/>
          <w:sz w:val="20"/>
          <w:szCs w:val="20"/>
        </w:rPr>
        <w:t xml:space="preserve">elated </w:t>
      </w:r>
      <w:r w:rsidR="00CA2E67">
        <w:rPr>
          <w:i/>
          <w:sz w:val="20"/>
          <w:szCs w:val="20"/>
        </w:rPr>
        <w:t>c</w:t>
      </w:r>
      <w:r>
        <w:rPr>
          <w:i/>
          <w:sz w:val="20"/>
          <w:szCs w:val="20"/>
        </w:rPr>
        <w:t xml:space="preserve">orporate </w:t>
      </w:r>
      <w:r w:rsidR="00CA2E67">
        <w:rPr>
          <w:i/>
          <w:sz w:val="20"/>
          <w:szCs w:val="20"/>
        </w:rPr>
        <w:t>l</w:t>
      </w:r>
      <w:r>
        <w:rPr>
          <w:i/>
          <w:sz w:val="20"/>
          <w:szCs w:val="20"/>
        </w:rPr>
        <w:t xml:space="preserve">oan that is anticipated to meet the relevant criteria described in 2 and 3 above. </w:t>
      </w:r>
    </w:p>
    <w:p w14:paraId="759F69DD" w14:textId="2A2EEC2C" w:rsidR="00B6650D" w:rsidRDefault="00B6650D" w:rsidP="00B6650D">
      <w:pPr>
        <w:ind w:left="567" w:right="552"/>
        <w:jc w:val="both"/>
        <w:rPr>
          <w:i/>
          <w:sz w:val="20"/>
          <w:szCs w:val="20"/>
        </w:rPr>
      </w:pPr>
      <w:r>
        <w:rPr>
          <w:i/>
          <w:sz w:val="20"/>
          <w:szCs w:val="20"/>
        </w:rPr>
        <w:t xml:space="preserve">5. </w:t>
      </w:r>
      <w:r>
        <w:rPr>
          <w:b/>
          <w:bCs/>
          <w:i/>
          <w:sz w:val="20"/>
          <w:szCs w:val="20"/>
        </w:rPr>
        <w:t>Project-</w:t>
      </w:r>
      <w:r w:rsidR="00CA2E67">
        <w:rPr>
          <w:b/>
          <w:bCs/>
          <w:i/>
          <w:sz w:val="20"/>
          <w:szCs w:val="20"/>
        </w:rPr>
        <w:t>r</w:t>
      </w:r>
      <w:r>
        <w:rPr>
          <w:b/>
          <w:bCs/>
          <w:i/>
          <w:sz w:val="20"/>
          <w:szCs w:val="20"/>
        </w:rPr>
        <w:t xml:space="preserve">elated </w:t>
      </w:r>
      <w:r w:rsidR="00CA2E67">
        <w:rPr>
          <w:b/>
          <w:bCs/>
          <w:i/>
          <w:sz w:val="20"/>
          <w:szCs w:val="20"/>
        </w:rPr>
        <w:t>r</w:t>
      </w:r>
      <w:r>
        <w:rPr>
          <w:b/>
          <w:bCs/>
          <w:i/>
          <w:sz w:val="20"/>
          <w:szCs w:val="20"/>
        </w:rPr>
        <w:t xml:space="preserve">efinance </w:t>
      </w:r>
      <w:r>
        <w:rPr>
          <w:i/>
          <w:sz w:val="20"/>
          <w:szCs w:val="20"/>
        </w:rPr>
        <w:t xml:space="preserve">and </w:t>
      </w:r>
      <w:r w:rsidR="00CA2E67">
        <w:rPr>
          <w:i/>
          <w:sz w:val="20"/>
          <w:szCs w:val="20"/>
        </w:rPr>
        <w:t>p</w:t>
      </w:r>
      <w:r>
        <w:rPr>
          <w:b/>
          <w:bCs/>
          <w:i/>
          <w:sz w:val="20"/>
          <w:szCs w:val="20"/>
        </w:rPr>
        <w:t>roject-</w:t>
      </w:r>
      <w:r w:rsidR="00CA2E67">
        <w:rPr>
          <w:b/>
          <w:bCs/>
          <w:i/>
          <w:sz w:val="20"/>
          <w:szCs w:val="20"/>
        </w:rPr>
        <w:t>r</w:t>
      </w:r>
      <w:r>
        <w:rPr>
          <w:b/>
          <w:bCs/>
          <w:i/>
          <w:sz w:val="20"/>
          <w:szCs w:val="20"/>
        </w:rPr>
        <w:t xml:space="preserve">elated </w:t>
      </w:r>
      <w:r w:rsidR="00CA2E67">
        <w:rPr>
          <w:b/>
          <w:bCs/>
          <w:i/>
          <w:sz w:val="20"/>
          <w:szCs w:val="20"/>
        </w:rPr>
        <w:t>a</w:t>
      </w:r>
      <w:r>
        <w:rPr>
          <w:b/>
          <w:bCs/>
          <w:i/>
          <w:sz w:val="20"/>
          <w:szCs w:val="20"/>
        </w:rPr>
        <w:t xml:space="preserve">cquisition </w:t>
      </w:r>
      <w:r w:rsidR="00CA2E67">
        <w:rPr>
          <w:b/>
          <w:bCs/>
          <w:i/>
          <w:sz w:val="20"/>
          <w:szCs w:val="20"/>
        </w:rPr>
        <w:t>f</w:t>
      </w:r>
      <w:r>
        <w:rPr>
          <w:b/>
          <w:bCs/>
          <w:i/>
          <w:sz w:val="20"/>
          <w:szCs w:val="20"/>
        </w:rPr>
        <w:t>inance</w:t>
      </w:r>
      <w:r>
        <w:rPr>
          <w:i/>
          <w:sz w:val="20"/>
          <w:szCs w:val="20"/>
        </w:rPr>
        <w:t xml:space="preserve">, where all of the following three criteria are met: </w:t>
      </w:r>
    </w:p>
    <w:p w14:paraId="7FAD4761" w14:textId="65271FBC" w:rsidR="00B6650D" w:rsidRDefault="00B6650D" w:rsidP="00B6650D">
      <w:pPr>
        <w:ind w:left="1134" w:right="552"/>
        <w:jc w:val="both"/>
        <w:rPr>
          <w:i/>
          <w:sz w:val="20"/>
          <w:szCs w:val="20"/>
        </w:rPr>
      </w:pPr>
      <w:r>
        <w:rPr>
          <w:i/>
          <w:sz w:val="20"/>
          <w:szCs w:val="20"/>
        </w:rPr>
        <w:t xml:space="preserve">i. The underlying </w:t>
      </w:r>
      <w:r w:rsidR="00CA2E67">
        <w:rPr>
          <w:i/>
          <w:sz w:val="20"/>
          <w:szCs w:val="20"/>
        </w:rPr>
        <w:t>p</w:t>
      </w:r>
      <w:r>
        <w:rPr>
          <w:i/>
          <w:sz w:val="20"/>
          <w:szCs w:val="20"/>
        </w:rPr>
        <w:t xml:space="preserve">roject was financed in accordance with the Equator Principles framework. </w:t>
      </w:r>
    </w:p>
    <w:p w14:paraId="35985D6F" w14:textId="28F961A4" w:rsidR="00B6650D" w:rsidRDefault="00B6650D" w:rsidP="00B6650D">
      <w:pPr>
        <w:ind w:left="1134" w:right="552"/>
        <w:jc w:val="both"/>
        <w:rPr>
          <w:i/>
          <w:sz w:val="20"/>
          <w:szCs w:val="20"/>
        </w:rPr>
      </w:pPr>
      <w:r>
        <w:rPr>
          <w:i/>
          <w:sz w:val="20"/>
          <w:szCs w:val="20"/>
        </w:rPr>
        <w:t xml:space="preserve">ii. There has been no material change in the scale or scope of the </w:t>
      </w:r>
      <w:r w:rsidR="00CA2E67">
        <w:rPr>
          <w:i/>
          <w:sz w:val="20"/>
          <w:szCs w:val="20"/>
        </w:rPr>
        <w:t>p</w:t>
      </w:r>
      <w:r>
        <w:rPr>
          <w:i/>
          <w:sz w:val="20"/>
          <w:szCs w:val="20"/>
        </w:rPr>
        <w:t xml:space="preserve">roject. </w:t>
      </w:r>
    </w:p>
    <w:p w14:paraId="31453548" w14:textId="02238B1A" w:rsidR="00B6650D" w:rsidRDefault="00B6650D" w:rsidP="00B6650D">
      <w:pPr>
        <w:ind w:left="1134" w:right="552"/>
        <w:jc w:val="both"/>
        <w:rPr>
          <w:i/>
          <w:sz w:val="20"/>
          <w:szCs w:val="20"/>
        </w:rPr>
      </w:pPr>
      <w:r>
        <w:rPr>
          <w:i/>
          <w:sz w:val="20"/>
          <w:szCs w:val="20"/>
        </w:rPr>
        <w:lastRenderedPageBreak/>
        <w:t xml:space="preserve">iii. Project </w:t>
      </w:r>
      <w:r w:rsidR="00CA2E67">
        <w:rPr>
          <w:i/>
          <w:sz w:val="20"/>
          <w:szCs w:val="20"/>
        </w:rPr>
        <w:t>c</w:t>
      </w:r>
      <w:r>
        <w:rPr>
          <w:i/>
          <w:sz w:val="20"/>
          <w:szCs w:val="20"/>
        </w:rPr>
        <w:t>ompletion has not yet occurred at the time of the signing of the facility or loan agreement.</w:t>
      </w:r>
      <w:r>
        <w:rPr>
          <w:rStyle w:val="FootnoteReference"/>
          <w:i/>
        </w:rPr>
        <w:footnoteReference w:id="22"/>
      </w:r>
    </w:p>
    <w:p w14:paraId="4719C959" w14:textId="77777777" w:rsidR="00B6650D" w:rsidRDefault="00B6650D" w:rsidP="00B6650D"/>
    <w:p w14:paraId="434E2C08" w14:textId="2DE7E848" w:rsidR="00B6650D" w:rsidRDefault="00B6650D" w:rsidP="00B6650D">
      <w:r>
        <w:t xml:space="preserve">Finally, in line with a requirement that DFIs should more clearly disclose the intended development impacts of their FI investments, in cases where the impacts are located at the level of the individual sub-investment, these activities should be subject to disclosure. A visual representation of how such a filter could function is displayed below.  </w:t>
      </w:r>
    </w:p>
    <w:p w14:paraId="28FBFA70" w14:textId="77777777" w:rsidR="00B6650D" w:rsidRDefault="00B6650D" w:rsidP="00B6650D">
      <w:r>
        <w:rPr>
          <w:noProof/>
          <w:lang w:eastAsia="en-GB"/>
        </w:rPr>
        <w:drawing>
          <wp:inline distT="0" distB="0" distL="0" distR="0" wp14:anchorId="1F42D9E6" wp14:editId="62AE1F59">
            <wp:extent cx="5568950" cy="1447800"/>
            <wp:effectExtent l="19050" t="19050" r="1270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8950" cy="1447800"/>
                    </a:xfrm>
                    <a:prstGeom prst="rect">
                      <a:avLst/>
                    </a:prstGeom>
                    <a:noFill/>
                    <a:ln w="19050" cmpd="sng">
                      <a:solidFill>
                        <a:srgbClr val="000000"/>
                      </a:solidFill>
                      <a:miter lim="800000"/>
                      <a:headEnd/>
                      <a:tailEnd/>
                    </a:ln>
                    <a:effectLst/>
                  </pic:spPr>
                </pic:pic>
              </a:graphicData>
            </a:graphic>
          </wp:inline>
        </w:drawing>
      </w:r>
    </w:p>
    <w:p w14:paraId="65C351C2" w14:textId="77777777" w:rsidR="00B6650D" w:rsidRDefault="00B6650D" w:rsidP="00B6650D"/>
    <w:p w14:paraId="11246CBA" w14:textId="77777777" w:rsidR="00B6650D" w:rsidRDefault="00B6650D" w:rsidP="00891DB1">
      <w:pPr>
        <w:pStyle w:val="Heading2"/>
      </w:pPr>
      <w:r>
        <w:t>4.3 National privacy regulations</w:t>
      </w:r>
    </w:p>
    <w:p w14:paraId="3D6BC89A" w14:textId="77777777" w:rsidR="00B6650D" w:rsidRDefault="00B6650D" w:rsidP="00B6650D">
      <w:r>
        <w:t xml:space="preserve">Disclosure of data concerning FI activity by DFIs relies on a more complex set of arrangements than is the case for direct investments. In both cases, commercial confidentiality may restrict the type and amount of data that can be disclosed about an investment as the data owner is typically the client rather than the DFI. Our previous research has suggested that a DFI can seek permission to disclose data as part of its contractual relationship with a client. However, in the case of FI lending, data ownership typically lies with the sub-investee and, as such, the FI acts as an intermediary not only in the financing process but also in the data disclosure process. </w:t>
      </w:r>
    </w:p>
    <w:p w14:paraId="6AFB9C27" w14:textId="289C129A" w:rsidR="00B6650D" w:rsidRDefault="00B6650D" w:rsidP="00B6650D">
      <w:r>
        <w:t xml:space="preserve">Numerous interviewees from DFIs argued that there were significant barriers to improving DFI FI transparency owing to the existence of national banking privacy regulations that limit what information FIs (and in turn DFIs) can disclose about their clients. Numerous jurisdictions have laws that prevent financial institutions from disclosing the identity of their clients and any accompanying information. One DFI informed us that requirements to disclose information about FI sub-investments would require the DFI to study the laws of every jurisdiction in which it works and could potentially make working in some impossible. </w:t>
      </w:r>
    </w:p>
    <w:p w14:paraId="51A266B3" w14:textId="559949F0" w:rsidR="00B6650D" w:rsidRDefault="00B6650D" w:rsidP="00B6650D">
      <w:r>
        <w:t>However, research by BankTrack shows that national banking regulations need not limit transparency in all cases. BankTrack studied the use of client confidentiality as a reason cited by commercial banks in declining to confirm that they had investments in companies.</w:t>
      </w:r>
      <w:r>
        <w:rPr>
          <w:rStyle w:val="FootnoteReference"/>
        </w:rPr>
        <w:footnoteReference w:id="23"/>
      </w:r>
      <w:r>
        <w:t xml:space="preserve"> </w:t>
      </w:r>
      <w:r w:rsidR="00D53673">
        <w:t>Its study found that 47%</w:t>
      </w:r>
      <w:r w:rsidR="00043892">
        <w:t xml:space="preserve"> </w:t>
      </w:r>
      <w:r>
        <w:t xml:space="preserve">of banks stated that they were unable to comment on specific clients and for over half of these cases client confidentiality was given as the reason. However, BankTrack identified numerous cases of inconsistency such as project finance in a given jurisdiction for which some banks were willing to disclose their investment and others were not. This suggests that it is not laws alone that prevent disclosure. Furthermore, when banks wish to promote positive aspects of their work they will often disclose their involvement with particular clients, indicating that blanket policies not to discuss investments are not universally upheld. </w:t>
      </w:r>
    </w:p>
    <w:p w14:paraId="5E4AB578" w14:textId="74B64D1B" w:rsidR="00B6650D" w:rsidRDefault="00B6650D" w:rsidP="00B6650D">
      <w:r>
        <w:lastRenderedPageBreak/>
        <w:t>The most significant finding of BankTrack’s work relates to the extent that national banking privac</w:t>
      </w:r>
      <w:r w:rsidR="00BC4765">
        <w:t>y</w:t>
      </w:r>
      <w:r>
        <w:t xml:space="preserve"> laws limit the ability of banks to disclose client information. The report analyses numerous jurisdictions including ones that are broadly considered to be particularly restrictive such as Singapore, Japan and Switzerland, and found that in all cases information could be disclosed with the consent of the client. This is important as it suggests that DFIs could stipulate that their FI clients seek permission for the DFI to disclose certain types of data from their sub-investments. </w:t>
      </w:r>
    </w:p>
    <w:p w14:paraId="7320B1A1" w14:textId="10B90B9C" w:rsidR="00B6650D" w:rsidRDefault="00B6650D" w:rsidP="00B6650D">
      <w:r>
        <w:t>It should be noted that there are limitations to the use of client consent to disclose information. If a sub-investee does not grant consent, then disclosure is effectively blocked in line with national banking privacy laws. In theory, DFIs could make on-lending from some forms of FI investment (such as project lending) contingent on the FI obtaining consent to disclose from the sub-investee prior to approval of financing. However, as noted above, the leverage of DFIs is arguably less in the case of FI investments than in the case of direct investments. Limitations in the role of client consent in overcoming privacy laws are exemplified in discussion of the Equator Principles</w:t>
      </w:r>
      <w:r w:rsidR="00D53673">
        <w:t xml:space="preserve"> that follows</w:t>
      </w:r>
      <w:r>
        <w:t xml:space="preserve">. </w:t>
      </w:r>
    </w:p>
    <w:p w14:paraId="484B630D" w14:textId="77777777" w:rsidR="00B6650D" w:rsidRDefault="00B6650D" w:rsidP="00B6650D"/>
    <w:p w14:paraId="7C2D9527" w14:textId="5630F543" w:rsidR="00B6650D" w:rsidRDefault="00B6650D" w:rsidP="00FB3BEB">
      <w:pPr>
        <w:pStyle w:val="Heading2"/>
      </w:pPr>
      <w:r>
        <w:t xml:space="preserve">4.4 Levelling </w:t>
      </w:r>
      <w:r w:rsidR="00D53673">
        <w:t>u</w:t>
      </w:r>
      <w:r>
        <w:t xml:space="preserve">p and </w:t>
      </w:r>
      <w:r w:rsidR="00D53673">
        <w:t>i</w:t>
      </w:r>
      <w:r>
        <w:t xml:space="preserve">mproving </w:t>
      </w:r>
      <w:r w:rsidR="00D53673">
        <w:t>p</w:t>
      </w:r>
      <w:r>
        <w:t xml:space="preserve">rivate </w:t>
      </w:r>
      <w:r w:rsidR="00D53673">
        <w:t>e</w:t>
      </w:r>
      <w:r>
        <w:t xml:space="preserve">quity </w:t>
      </w:r>
      <w:r w:rsidR="00D53673">
        <w:t>f</w:t>
      </w:r>
      <w:r>
        <w:t xml:space="preserve">und </w:t>
      </w:r>
      <w:r w:rsidR="00D53673">
        <w:t>d</w:t>
      </w:r>
      <w:r>
        <w:t>isclosure</w:t>
      </w:r>
    </w:p>
    <w:p w14:paraId="7BBFED01" w14:textId="77777777" w:rsidR="00B6650D" w:rsidRDefault="00B6650D" w:rsidP="00B6650D">
      <w:r>
        <w:t xml:space="preserve">Our landscape analysis has shown that the DFI disclosure of sub-investments made by private equity funds is more extensive than that for banks. However, disclosure practices are both limited, and uneven. As such, there is significant potential for DFIs to both “level-up” in their disclosure practices to match the best practices in the field, and for all DFIs to expand on current practices to enhance disclosure generally. </w:t>
      </w:r>
    </w:p>
    <w:p w14:paraId="0CF438AD" w14:textId="1F21259E" w:rsidR="00B6650D" w:rsidRDefault="00B6650D" w:rsidP="00B6650D">
      <w:r>
        <w:t xml:space="preserve">Our analysis has shown that three DFIs (CDC, Norfund and IFC) routinely disclose the identities, countries and sectors of private equity fund sub-investments. Additionally, AsDB has begun to disclose this information in addition to sub-investee descriptions, risk categorisations, start dates and exit dates. These practices, particularly in the case of systematic disclosure, demonstrate that it is possible to do this at a minimum. In the cases of DFIs that do not currently disclose their sub-investments this would mark a significant improvement in their transparency practices. The feasibility of this type of disclosure is enhanced by certain features of private equity funds compared to other types of FIs. In particular, private equity funds typically have portfolios with a limited number of investments, a fact in stark contrast to banks. Furthermore, as private equity funds take an ownership share in sub-investments, and fund managers </w:t>
      </w:r>
      <w:r w:rsidR="00334EF7">
        <w:t xml:space="preserve">or general partners </w:t>
      </w:r>
      <w:r>
        <w:t xml:space="preserve">often take a governance position, consent to publish information may be easier for the DFI to acquire. </w:t>
      </w:r>
    </w:p>
    <w:p w14:paraId="102EFB53" w14:textId="5C9AE102" w:rsidR="00B6650D" w:rsidRDefault="00B6650D" w:rsidP="00B6650D">
      <w:r>
        <w:t>However, it should be noted that current best practice in DFI disclosure regarding private equity funds does not go far enough. In the first instance, disclosure of information at the level of the FI is often insufficient. While our landscape analysis was able to identify approved commitments and, in some cases</w:t>
      </w:r>
      <w:r w:rsidR="00BC4765">
        <w:t>,</w:t>
      </w:r>
      <w:r>
        <w:t xml:space="preserve"> total fund costs, these figures were often based on disclosure at the time of DFI commitment. Therefore, total costs were often the target close of the given fund and likely did not match the actual close achieved by the fund. Indeed, in cases where there was a lack of sub-investment disclosure, it was typically impossible to deduce whether a fund that a DFI had committed investment to had actually achieved </w:t>
      </w:r>
      <w:r w:rsidR="001E7495">
        <w:t xml:space="preserve">financial </w:t>
      </w:r>
      <w:r>
        <w:t>close at all</w:t>
      </w:r>
      <w:r w:rsidR="001E7495">
        <w:t>, or whether it had made any subsequent investments</w:t>
      </w:r>
      <w:r>
        <w:t xml:space="preserve">. Furthermore, there exists a complete lack of impact data at the level of the private equity fund for the FI investments we sampled, and a similar lack of E&amp;S disclosure beyond general descriptions of the expected E&amp;S performance of the fund. Given the fact that private equity funds in developing markets are increasingly marketing themselves along lines of sustainability and impact investing, and are in some instances disclosing these types of information themselves, it is unclear why DFIs cannot improve their transparency on these issues. Two examples of the </w:t>
      </w:r>
      <w:r>
        <w:lastRenderedPageBreak/>
        <w:t>disjuncture between own-disclosure of private equity funds and that of the inve</w:t>
      </w:r>
      <w:r w:rsidR="003E0348">
        <w:t>sting DFIs are outlined in Box 4</w:t>
      </w:r>
      <w:r>
        <w:t xml:space="preserve">. </w:t>
      </w:r>
    </w:p>
    <w:p w14:paraId="756C54A6" w14:textId="77777777" w:rsidR="00B6650D" w:rsidRDefault="00B6650D" w:rsidP="00B6650D"/>
    <w:p w14:paraId="57F858AB" w14:textId="77777777" w:rsidR="00B6650D" w:rsidRDefault="00B6650D" w:rsidP="00B6650D">
      <w:r>
        <w:rPr>
          <w:noProof/>
          <w:lang w:eastAsia="en-GB"/>
        </w:rPr>
        <mc:AlternateContent>
          <mc:Choice Requires="wps">
            <w:drawing>
              <wp:anchor distT="45720" distB="45720" distL="114300" distR="114300" simplePos="0" relativeHeight="251662336" behindDoc="0" locked="0" layoutInCell="1" allowOverlap="1" wp14:anchorId="4CF58E85" wp14:editId="17E055E1">
                <wp:simplePos x="0" y="0"/>
                <wp:positionH relativeFrom="column">
                  <wp:posOffset>15240</wp:posOffset>
                </wp:positionH>
                <wp:positionV relativeFrom="paragraph">
                  <wp:posOffset>110702</wp:posOffset>
                </wp:positionV>
                <wp:extent cx="5670550" cy="6822000"/>
                <wp:effectExtent l="0" t="0" r="1905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6822000"/>
                        </a:xfrm>
                        <a:prstGeom prst="rect">
                          <a:avLst/>
                        </a:prstGeom>
                        <a:solidFill>
                          <a:srgbClr val="FFFFFF"/>
                        </a:solidFill>
                        <a:ln w="9525">
                          <a:solidFill>
                            <a:srgbClr val="000000"/>
                          </a:solidFill>
                          <a:miter lim="800000"/>
                          <a:headEnd/>
                          <a:tailEnd/>
                        </a:ln>
                      </wps:spPr>
                      <wps:txbx>
                        <w:txbxContent>
                          <w:p w14:paraId="7D41B176" w14:textId="2EB2E16A" w:rsidR="00920895" w:rsidRDefault="00920895" w:rsidP="00B6650D">
                            <w:pPr>
                              <w:rPr>
                                <w:b/>
                              </w:rPr>
                            </w:pPr>
                            <w:r>
                              <w:rPr>
                                <w:b/>
                              </w:rPr>
                              <w:t>Box 4: Disclosure disparities between private equity funds and DFIs</w:t>
                            </w:r>
                          </w:p>
                          <w:p w14:paraId="6C391BCC" w14:textId="77777777" w:rsidR="00920895" w:rsidRDefault="00920895" w:rsidP="00B6650D">
                            <w:pPr>
                              <w:rPr>
                                <w:b/>
                              </w:rPr>
                            </w:pPr>
                            <w:r>
                              <w:rPr>
                                <w:b/>
                              </w:rPr>
                              <w:t>Silverlands I</w:t>
                            </w:r>
                          </w:p>
                          <w:p w14:paraId="65EC455D" w14:textId="77777777" w:rsidR="00920895" w:rsidRDefault="00920895" w:rsidP="00B6650D">
                            <w:r>
                              <w:t xml:space="preserve">Silverlands I is a private equity fund managed by SilverStreet Capital that focuses on agricultural investments in East and Southern Africa. The fund is invested in by CDC, alongside two DFIs that are not included in our landscape analysis: Finnfund (Finland) and IFU (Denmark). It also has a debt facility with DFC. Information regarding co-investment was sourced from SilverStreet Capital’s website but is not disclosed by CDC. </w:t>
                            </w:r>
                          </w:p>
                          <w:p w14:paraId="342DDC20" w14:textId="77777777" w:rsidR="00920895" w:rsidRDefault="00920895" w:rsidP="00B6650D">
                            <w:r>
                              <w:t xml:space="preserve">SilverStreet Capital discloses an annual Impact and ESG Report that covers the funds under its management. This detailed report contains a wealth impact data including indicators such as “new jobs created” and “community participants impacted” that is disaggregated to the sub-investment level. It also discloses impact data specific to particular sectors such as cattle farming with indicators such as “cattle mortality” and “calving rate”. </w:t>
                            </w:r>
                          </w:p>
                          <w:p w14:paraId="5E627B35" w14:textId="77777777" w:rsidR="00920895" w:rsidRDefault="00920895" w:rsidP="00B6650D">
                            <w:r>
                              <w:t xml:space="preserve">SilverStreet Capital’s ESG reporting makes specific reference to CDC’s responsible investment code and IFC’s Performance Standards, publishing compliance rates to the former. The report also disclosed numerous metrics related to ESG performance. </w:t>
                            </w:r>
                          </w:p>
                          <w:p w14:paraId="031D9A51" w14:textId="77777777" w:rsidR="00920895" w:rsidRDefault="00920895" w:rsidP="00B6650D">
                            <w:r>
                              <w:t xml:space="preserve">However, CDC does not disclose any information regarding either impact or E&amp;S risks for their investment in Silverlands I. Given the fact that so much data is already publicly available there is no clear reason why they should be unable to. </w:t>
                            </w:r>
                          </w:p>
                          <w:p w14:paraId="21B5C4C8" w14:textId="77777777" w:rsidR="00920895" w:rsidRDefault="00920895" w:rsidP="00B6650D"/>
                          <w:p w14:paraId="554AFEB4" w14:textId="5FF3AF81" w:rsidR="00920895" w:rsidRDefault="00920895" w:rsidP="00B6650D">
                            <w:pPr>
                              <w:rPr>
                                <w:b/>
                              </w:rPr>
                            </w:pPr>
                            <w:r>
                              <w:rPr>
                                <w:b/>
                              </w:rPr>
                              <w:t>BaltCap Private Equity Fund and Baltcap Infrastructure Fund</w:t>
                            </w:r>
                          </w:p>
                          <w:p w14:paraId="391A2C43" w14:textId="77777777" w:rsidR="00920895" w:rsidRDefault="00920895" w:rsidP="00B6650D">
                            <w:r>
                              <w:t xml:space="preserve">Baltcap Private Equity Fund and Baltcap Infrastructure Fund are managed by Baltcap, the largest private equity investor in the Baltic Region. Both funds have been invested in by EBRD. </w:t>
                            </w:r>
                          </w:p>
                          <w:p w14:paraId="3C20DD42" w14:textId="10F3D15C" w:rsidR="00920895" w:rsidRDefault="00920895" w:rsidP="00B6650D">
                            <w:r>
                              <w:t xml:space="preserve">As with the case above, Baltcap publish an annual ESG report. Unlike SilverStreet, Baltcap does not disaggregate its ESG data at the sub-investment level. However, it does report against numerous aggregate ESG indicators. Furthermore, in line with the European Commission’s Sustainable Finance Disclosure Regulation, Baltcap Infrastructure Fund discloses documentation of the integration of ESG into investment decisions, and transparency of the promotion of environmental and social characteristics of its portfolio. </w:t>
                            </w:r>
                          </w:p>
                          <w:p w14:paraId="2CBE6542" w14:textId="6AC72047" w:rsidR="00920895" w:rsidRDefault="00920895" w:rsidP="00B6650D">
                            <w:r>
                              <w:t xml:space="preserve">Disclosure of impact and E&amp;S data for both EBRD investments is limited to narrative summaries or descriptions.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8E85" id="Text Box 14" o:spid="_x0000_s1029" type="#_x0000_t202" style="position:absolute;margin-left:1.2pt;margin-top:8.7pt;width:446.5pt;height:53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">
                <v:textbox>
                  <w:txbxContent>
                    <w:p w14:paraId="7D41B176" w14:textId="2EB2E16A" w:rsidR="00920895" w:rsidRDefault="00920895" w:rsidP="00B6650D">
                      <w:pPr>
                        <w:rPr>
                          <w:b/>
                        </w:rPr>
                      </w:pPr>
                      <w:r>
                        <w:rPr>
                          <w:b/>
                        </w:rPr>
                        <w:t>Box 4: Disclosure disparities between private equity funds and DFIs</w:t>
                      </w:r>
                    </w:p>
                    <w:p w14:paraId="6C391BCC" w14:textId="77777777" w:rsidR="00920895" w:rsidRDefault="00920895" w:rsidP="00B6650D">
                      <w:pPr>
                        <w:rPr>
                          <w:b/>
                        </w:rPr>
                      </w:pPr>
                      <w:r>
                        <w:rPr>
                          <w:b/>
                        </w:rPr>
                        <w:t>Silverlands I</w:t>
                      </w:r>
                    </w:p>
                    <w:p w14:paraId="65EC455D" w14:textId="77777777" w:rsidR="00920895" w:rsidRDefault="00920895" w:rsidP="00B6650D">
                      <w:r>
                        <w:t xml:space="preserve">Silverlands I is a private equity fund managed by SilverStreet Capital that focuses on agricultural investments in East and Southern Africa. The fund is invested in by CDC, alongside two DFIs that are not included in our landscape analysis: Finnfund (Finland) and IFU (Denmark). It also has a debt facility with DFC. Information regarding co-investment was sourced from SilverStreet Capital’s website but is not disclosed by CDC. </w:t>
                      </w:r>
                    </w:p>
                    <w:p w14:paraId="342DDC20" w14:textId="77777777" w:rsidR="00920895" w:rsidRDefault="00920895" w:rsidP="00B6650D">
                      <w:r>
                        <w:t xml:space="preserve">SilverStreet Capital discloses an annual Impact and ESG Report that covers the funds under its management. This detailed report contains a wealth impact data including indicators such as “new jobs created” and “community participants impacted” that is disaggregated to the sub-investment level. It also discloses impact data specific to particular sectors such as cattle farming with indicators such as “cattle mortality” and “calving rate”. </w:t>
                      </w:r>
                    </w:p>
                    <w:p w14:paraId="5E627B35" w14:textId="77777777" w:rsidR="00920895" w:rsidRDefault="00920895" w:rsidP="00B6650D">
                      <w:r>
                        <w:t xml:space="preserve">SilverStreet Capital’s ESG reporting makes specific reference to CDC’s responsible investment code and IFC’s Performance Standards, publishing compliance rates to the former. The report also disclosed numerous metrics related to ESG performance. </w:t>
                      </w:r>
                    </w:p>
                    <w:p w14:paraId="031D9A51" w14:textId="77777777" w:rsidR="00920895" w:rsidRDefault="00920895" w:rsidP="00B6650D">
                      <w:r>
                        <w:t xml:space="preserve">However, CDC does not disclose any information regarding either impact or E&amp;S risks for their investment in Silverlands I. Given the fact that so much data is already publicly available there is no clear reason why they should be unable to. </w:t>
                      </w:r>
                    </w:p>
                    <w:p w14:paraId="21B5C4C8" w14:textId="77777777" w:rsidR="00920895" w:rsidRDefault="00920895" w:rsidP="00B6650D"/>
                    <w:p w14:paraId="554AFEB4" w14:textId="5FF3AF81" w:rsidR="00920895" w:rsidRDefault="00920895" w:rsidP="00B6650D">
                      <w:pPr>
                        <w:rPr>
                          <w:b/>
                        </w:rPr>
                      </w:pPr>
                      <w:r>
                        <w:rPr>
                          <w:b/>
                        </w:rPr>
                        <w:t>BaltCap Private Equity Fund and Baltcap Infrastructure Fund</w:t>
                      </w:r>
                    </w:p>
                    <w:p w14:paraId="391A2C43" w14:textId="77777777" w:rsidR="00920895" w:rsidRDefault="00920895" w:rsidP="00B6650D">
                      <w:r>
                        <w:t xml:space="preserve">Baltcap Private Equity Fund and Baltcap Infrastructure Fund are managed by Baltcap, the largest private equity investor in the Baltic Region. Both funds have been invested in by EBRD. </w:t>
                      </w:r>
                    </w:p>
                    <w:p w14:paraId="3C20DD42" w14:textId="10F3D15C" w:rsidR="00920895" w:rsidRDefault="00920895" w:rsidP="00B6650D">
                      <w:r>
                        <w:t xml:space="preserve">As with the case above, Baltcap publish an annual ESG report. Unlike SilverStreet, Baltcap does not disaggregate its ESG data at the sub-investment level. However, it does report against numerous aggregate ESG indicators. Furthermore, in line with the European Commission’s Sustainable Finance Disclosure Regulation, Baltcap Infrastructure Fund discloses documentation of the integration of ESG into investment decisions, and transparency of the promotion of environmental and social characteristics of its portfolio. </w:t>
                      </w:r>
                    </w:p>
                    <w:p w14:paraId="2CBE6542" w14:textId="6AC72047" w:rsidR="00920895" w:rsidRDefault="00920895" w:rsidP="00B6650D">
                      <w:r>
                        <w:t xml:space="preserve">Disclosure of impact and E&amp;S data for both EBRD investments is limited to narrative summaries or descriptions. </w:t>
                      </w:r>
                    </w:p>
                  </w:txbxContent>
                </v:textbox>
                <w10:wrap type="square"/>
              </v:shape>
            </w:pict>
          </mc:Fallback>
        </mc:AlternateContent>
      </w:r>
    </w:p>
    <w:p w14:paraId="6D6E7568" w14:textId="64BF49BB" w:rsidR="00B6650D" w:rsidRDefault="00B6650D" w:rsidP="0027018B">
      <w:pPr>
        <w:pStyle w:val="Heading2"/>
      </w:pPr>
      <w:r>
        <w:t xml:space="preserve">4.5 Examples of </w:t>
      </w:r>
      <w:r w:rsidR="00FB643E">
        <w:t>d</w:t>
      </w:r>
      <w:r>
        <w:t xml:space="preserve">isclosure in the </w:t>
      </w:r>
      <w:r w:rsidR="009F3000">
        <w:t>f</w:t>
      </w:r>
      <w:r>
        <w:t xml:space="preserve">inancial </w:t>
      </w:r>
      <w:r w:rsidR="009F3000">
        <w:t>s</w:t>
      </w:r>
      <w:r>
        <w:t xml:space="preserve">ector </w:t>
      </w:r>
    </w:p>
    <w:p w14:paraId="419AF617" w14:textId="5E9C085E" w:rsidR="00B6650D" w:rsidRDefault="00B6650D" w:rsidP="00B6650D">
      <w:r>
        <w:t xml:space="preserve">During the course of our </w:t>
      </w:r>
      <w:r w:rsidR="00A95054">
        <w:t>research,</w:t>
      </w:r>
      <w:r>
        <w:t xml:space="preserve"> we have come across numerous examples of disclosure of the types of data that would be important in improving the transparency of DFI FI investments. These examples do two things. Firstly, they establish the existence of such data which indicates that </w:t>
      </w:r>
      <w:r>
        <w:lastRenderedPageBreak/>
        <w:t xml:space="preserve">production of data should not be a major barrier. Secondly, and more significantly, it demonstrates that it is often possible to disclose data if the right conditions are in place. These conditions may vary, from the publication of data behind paywalls (thus limiting transparency), to obtaining consent for publication as a condition of investment, or publication by the client itself. This section details some of those examples. </w:t>
      </w:r>
    </w:p>
    <w:p w14:paraId="70DFABFD" w14:textId="77777777" w:rsidR="00B6650D" w:rsidRDefault="00B6650D" w:rsidP="00B6650D"/>
    <w:p w14:paraId="4FD60EBB" w14:textId="77777777" w:rsidR="00B6650D" w:rsidRDefault="00B6650D" w:rsidP="00132EAD">
      <w:pPr>
        <w:pStyle w:val="Heading2"/>
      </w:pPr>
      <w:r>
        <w:t>4.5.1 The Green Climate Fund</w:t>
      </w:r>
    </w:p>
    <w:p w14:paraId="620005A8" w14:textId="3E106F91" w:rsidR="00B6650D" w:rsidRDefault="00B6650D" w:rsidP="00B6650D">
      <w:r>
        <w:t xml:space="preserve">The Green Climate Fund (GCF) finances climate related projects. GCF finance is provided to private financial institutions (essentially </w:t>
      </w:r>
      <w:r w:rsidR="0087789B">
        <w:t>FIs</w:t>
      </w:r>
      <w:r>
        <w:t xml:space="preserve">) and is managed by other entities, including DFIs. To date, the GCF has $8.4bn in commitments, of which $5.7bn is under implementation and $1.9bn is disbursed. The GCF has reporting requirements that, in some ways, surpass those of the DFIs in our landscape analysis, highlighting the potential for improved transparency in their FI lending. </w:t>
      </w:r>
    </w:p>
    <w:p w14:paraId="35E5E32F" w14:textId="4F78A81F" w:rsidR="00B6650D" w:rsidRDefault="00B6650D" w:rsidP="00B6650D">
      <w:r>
        <w:t>GCF are invested in Climate Investor One, a climate financing facility managed by Climate Fund Managers, both of which were created with input by FMO.</w:t>
      </w:r>
      <w:r>
        <w:rPr>
          <w:rStyle w:val="FootnoteReference"/>
        </w:rPr>
        <w:footnoteReference w:id="24"/>
      </w:r>
      <w:r>
        <w:t xml:space="preserve"> Climate Investor One has received two investments from FMO.</w:t>
      </w:r>
      <w:r>
        <w:rPr>
          <w:rStyle w:val="FootnoteReference"/>
        </w:rPr>
        <w:footnoteReference w:id="25"/>
      </w:r>
      <w:r>
        <w:t xml:space="preserve"> However, despite categorising their second investment as Category A (high risk), FMO only disclose a narrative assessment of the E&amp;S risks associated with the investment. They do note that fuller E&amp;S disclosure can be found on the website of Climate Fund Managers. Of particular significance</w:t>
      </w:r>
      <w:r w:rsidR="0087789B">
        <w:t>,</w:t>
      </w:r>
      <w:r>
        <w:t xml:space="preserve"> however</w:t>
      </w:r>
      <w:r w:rsidR="0087789B">
        <w:t>,</w:t>
      </w:r>
      <w:r>
        <w:t xml:space="preserve"> is the fact that GCF discloses numerous documents concerning the fund including the </w:t>
      </w:r>
      <w:r w:rsidR="0087789B">
        <w:t>“</w:t>
      </w:r>
      <w:r>
        <w:t>Approved Funding Proposal</w:t>
      </w:r>
      <w:r w:rsidR="0087789B">
        <w:t>”</w:t>
      </w:r>
      <w:r>
        <w:t>,</w:t>
      </w:r>
      <w:r>
        <w:rPr>
          <w:rStyle w:val="FootnoteReference"/>
        </w:rPr>
        <w:footnoteReference w:id="26"/>
      </w:r>
      <w:r>
        <w:t xml:space="preserve"> a </w:t>
      </w:r>
      <w:r w:rsidR="0087789B">
        <w:t>“</w:t>
      </w:r>
      <w:r>
        <w:t>Gender Action Plan</w:t>
      </w:r>
      <w:r w:rsidR="0087789B">
        <w:t>”</w:t>
      </w:r>
      <w:r>
        <w:t>,</w:t>
      </w:r>
      <w:r>
        <w:rPr>
          <w:rStyle w:val="FootnoteReference"/>
        </w:rPr>
        <w:footnoteReference w:id="27"/>
      </w:r>
      <w:r>
        <w:t xml:space="preserve"> </w:t>
      </w:r>
      <w:r w:rsidR="0087789B">
        <w:t>“</w:t>
      </w:r>
      <w:r>
        <w:t>Environmental and Social Safeguards Reports</w:t>
      </w:r>
      <w:r w:rsidR="0087789B">
        <w:t>”</w:t>
      </w:r>
      <w:r>
        <w:t>,</w:t>
      </w:r>
      <w:r>
        <w:rPr>
          <w:rStyle w:val="FootnoteReference"/>
        </w:rPr>
        <w:footnoteReference w:id="28"/>
      </w:r>
      <w:r>
        <w:t xml:space="preserve"> and an </w:t>
      </w:r>
      <w:r w:rsidR="0087789B">
        <w:t>“</w:t>
      </w:r>
      <w:r>
        <w:t>Annual Performance Report</w:t>
      </w:r>
      <w:r w:rsidR="0087789B">
        <w:t>”</w:t>
      </w:r>
      <w:r>
        <w:t>.</w:t>
      </w:r>
      <w:r>
        <w:rPr>
          <w:rStyle w:val="FootnoteReference"/>
        </w:rPr>
        <w:footnoteReference w:id="29"/>
      </w:r>
      <w:r>
        <w:t xml:space="preserve"> The Environmental and Social Safeguard Reports include assurance of community disclosure, data types that we did</w:t>
      </w:r>
      <w:r w:rsidR="0087789B">
        <w:t xml:space="preserve"> </w:t>
      </w:r>
      <w:r>
        <w:t>n</w:t>
      </w:r>
      <w:r w:rsidR="0087789B">
        <w:t>o</w:t>
      </w:r>
      <w:r>
        <w:t xml:space="preserve">t find for any </w:t>
      </w:r>
      <w:r w:rsidR="0087789B">
        <w:t>FI</w:t>
      </w:r>
      <w:r>
        <w:t xml:space="preserve"> investments in our landscape analysis. </w:t>
      </w:r>
    </w:p>
    <w:p w14:paraId="4F496428" w14:textId="4A301527" w:rsidR="00B6650D" w:rsidRDefault="00B6650D" w:rsidP="00B6650D">
      <w:r>
        <w:t>Similarly, GCF have made a $55m investment in the DBSA Climate Finance Facility.</w:t>
      </w:r>
      <w:r>
        <w:rPr>
          <w:rStyle w:val="FootnoteReference"/>
        </w:rPr>
        <w:footnoteReference w:id="30"/>
      </w:r>
      <w:r>
        <w:t xml:space="preserve"> The Climate Finance Facility is a $170m investment facility that will provide finance to FIs to fund climate related projects. DBSA disclose extremely limited information about the facility, restricted to a general description of the facility on its climate change webpage.</w:t>
      </w:r>
      <w:r>
        <w:rPr>
          <w:rStyle w:val="FootnoteReference"/>
        </w:rPr>
        <w:footnoteReference w:id="31"/>
      </w:r>
      <w:r>
        <w:t xml:space="preserve"> However, as above, GCF discloses numerous documents regarding the fund and its activities. These documents have been authored by DBSA. While they do not disclose the identities of sub-investments, they do include impact data.</w:t>
      </w:r>
      <w:r>
        <w:rPr>
          <w:rStyle w:val="FootnoteReference"/>
        </w:rPr>
        <w:footnoteReference w:id="32"/>
      </w:r>
      <w:r>
        <w:t xml:space="preserve"> </w:t>
      </w:r>
    </w:p>
    <w:p w14:paraId="4D942374" w14:textId="77777777" w:rsidR="00B6650D" w:rsidRDefault="00B6650D" w:rsidP="00B6650D"/>
    <w:p w14:paraId="4720F993" w14:textId="77777777" w:rsidR="00B6650D" w:rsidRDefault="00B6650D" w:rsidP="000407BD">
      <w:pPr>
        <w:pStyle w:val="Heading2"/>
      </w:pPr>
      <w:r>
        <w:t>4.5.2 The Equator Principles</w:t>
      </w:r>
    </w:p>
    <w:p w14:paraId="57134D79" w14:textId="77777777" w:rsidR="00B6650D" w:rsidRDefault="00B6650D" w:rsidP="00B6650D">
      <w:r>
        <w:t>The Equator Principles are “a risk management framework, adopted by financial institutions, for determining, assessing and managing environmental and social risk in projects”.</w:t>
      </w:r>
      <w:r>
        <w:rPr>
          <w:rStyle w:val="FootnoteReference"/>
        </w:rPr>
        <w:footnoteReference w:id="33"/>
      </w:r>
      <w:r>
        <w:t xml:space="preserve"> Alongside due diligence and monitoring, Principle 10 (Reporting and Transparency) outlines the disclosure </w:t>
      </w:r>
      <w:r>
        <w:lastRenderedPageBreak/>
        <w:t>responsibilities of signatory financial institutions including the identification of sub-investments that qualify under the thresholds discussed above: “The EPFI will submit Project name data directly to the Equator Principles Association Secretariat for publication on the Equator Principles Association website”.</w:t>
      </w:r>
      <w:r>
        <w:rPr>
          <w:rStyle w:val="FootnoteReference"/>
        </w:rPr>
        <w:footnoteReference w:id="34"/>
      </w:r>
      <w:r>
        <w:t xml:space="preserve"> In addition, the Equator Principles set requirements for disclosure to project affected communities: “For all Category A and Category B Projects the EPFI will require the client to demonstrate effective Stakeholder Engagement, as an ongoing process in a structured and culturally appropriate manner, with Affected Communities, Workers and, where relevant, Other Stakeholders”.</w:t>
      </w:r>
      <w:r>
        <w:rPr>
          <w:rStyle w:val="FootnoteReference"/>
        </w:rPr>
        <w:footnoteReference w:id="35"/>
      </w:r>
    </w:p>
    <w:p w14:paraId="1A900954" w14:textId="23B8AC0D" w:rsidR="00B6650D" w:rsidRDefault="00B6650D" w:rsidP="00B6650D">
      <w:r>
        <w:t>However, as noted above, the application of the Equator Principles is imperfect. BankTrack have documented numerous instances where evidence of the required documentation from investees is missing. In particular, their study failed to identify evidence of stakeholder engagement and the creation of project grievance mechanisms in a majority of cases they inspected.</w:t>
      </w:r>
      <w:r>
        <w:rPr>
          <w:rStyle w:val="FootnoteReference"/>
        </w:rPr>
        <w:footnoteReference w:id="36"/>
      </w:r>
      <w:r>
        <w:t xml:space="preserve"> Further, the disclosure of investments by Equator Principles banks is based on the consent of the investees. This results in disparities between the number of qualifying investments and those that are disclosed. For example, while the Dutch private bank ABN Amro discloses the presence of </w:t>
      </w:r>
      <w:r w:rsidR="0087789B">
        <w:t xml:space="preserve">nine </w:t>
      </w:r>
      <w:r>
        <w:t xml:space="preserve">investments that qualify for the Equator Principles, it only reveals the identity of </w:t>
      </w:r>
      <w:r w:rsidR="0087789B">
        <w:t xml:space="preserve">four </w:t>
      </w:r>
      <w:r>
        <w:t>of them.</w:t>
      </w:r>
      <w:r>
        <w:rPr>
          <w:rStyle w:val="FootnoteReference"/>
        </w:rPr>
        <w:footnoteReference w:id="37"/>
      </w:r>
      <w:r>
        <w:t xml:space="preserve"> This highlights the potential limitations of relying on consent to disclose data but equally, demonstrates that when consent is given, disclosure can occur. </w:t>
      </w:r>
    </w:p>
    <w:p w14:paraId="22C2A459" w14:textId="77777777" w:rsidR="00B6650D" w:rsidRDefault="00B6650D" w:rsidP="00B6650D"/>
    <w:p w14:paraId="2027B317" w14:textId="5863D261" w:rsidR="00B6650D" w:rsidRDefault="00B6650D" w:rsidP="002B2FDD">
      <w:pPr>
        <w:pStyle w:val="Heading2"/>
      </w:pPr>
      <w:r>
        <w:t xml:space="preserve">4.5.3 “Transparency” </w:t>
      </w:r>
      <w:r w:rsidR="0087789B">
        <w:t>behind paywalls</w:t>
      </w:r>
    </w:p>
    <w:p w14:paraId="2E0E3B25" w14:textId="77777777" w:rsidR="00B6650D" w:rsidRDefault="00B6650D" w:rsidP="00B6650D">
      <w:r>
        <w:t>One form of data publication that commonly occurs happens behind paywalls, and as such, has serious limits attached to who is able to view it. Commercial databases serving the banking and financial sector such as Refinitiv Eikon (previously Thomson Reuters Eikon) contain large amounts of data concerning investments made by private sector banks and financial institutions. Oxfam state that much of this data has been published by financial institutions with the permission of their clients.</w:t>
      </w:r>
      <w:r>
        <w:rPr>
          <w:rStyle w:val="FootnoteReference"/>
        </w:rPr>
        <w:footnoteReference w:id="38"/>
      </w:r>
      <w:r>
        <w:t xml:space="preserve"> Further, BankTrack note that information also “comes from a variety of sources including regulatory filings, law firm submissions and press releases”.</w:t>
      </w:r>
      <w:r>
        <w:rPr>
          <w:rStyle w:val="FootnoteReference"/>
        </w:rPr>
        <w:footnoteReference w:id="39"/>
      </w:r>
      <w:r>
        <w:t xml:space="preserve"> These findings are significant as it demonstrates that banks are able to publish information about their clients in certain circumstances, and often do so, when those circumstances are in line with their interests. However, this form of publication is of little use to marginalised groups such as project affected communities who will rarely be able to afford the fees to access the data. As such, it is difficult to classify this form of data as transparent. </w:t>
      </w:r>
    </w:p>
    <w:p w14:paraId="72FFC059" w14:textId="77777777" w:rsidR="00B6650D" w:rsidRDefault="00B6650D" w:rsidP="00B6650D"/>
    <w:p w14:paraId="5883023A" w14:textId="3CA1E1B7" w:rsidR="00B6650D" w:rsidRDefault="00B6650D" w:rsidP="008C5624">
      <w:pPr>
        <w:pStyle w:val="Heading2"/>
      </w:pPr>
      <w:r>
        <w:t>4.5.4 Own-</w:t>
      </w:r>
      <w:r w:rsidR="00DC5FA0">
        <w:t>d</w:t>
      </w:r>
      <w:r>
        <w:t xml:space="preserve">isclosure by </w:t>
      </w:r>
      <w:r w:rsidR="00DC5FA0">
        <w:t>f</w:t>
      </w:r>
      <w:r>
        <w:t xml:space="preserve">inancial </w:t>
      </w:r>
      <w:r w:rsidR="00DC5FA0">
        <w:t>i</w:t>
      </w:r>
      <w:r>
        <w:t>nstitutions</w:t>
      </w:r>
    </w:p>
    <w:p w14:paraId="34F95A7D" w14:textId="7ADD4241" w:rsidR="00B6650D" w:rsidRDefault="008C5624" w:rsidP="00B6650D">
      <w:r>
        <w:t xml:space="preserve">Earlier in this chapter (Box </w:t>
      </w:r>
      <w:r w:rsidR="006A2684">
        <w:t>4</w:t>
      </w:r>
      <w:r w:rsidR="00B6650D">
        <w:t xml:space="preserve">) we profiled two private equity funds that disclose more impact and ESG information about their investments than can be found on the disclosure pages of the DFIs that have invested in them. Here, we demonstrate that other types of information are also routinely disclosed by banks that are not disclosed by the DFIs that have invested in them. </w:t>
      </w:r>
    </w:p>
    <w:p w14:paraId="5D114B12" w14:textId="38588B5E" w:rsidR="00B6650D" w:rsidRDefault="00B6650D" w:rsidP="00B6650D">
      <w:r>
        <w:lastRenderedPageBreak/>
        <w:t xml:space="preserve">Our research into DFI FI investment in Zambia has revealed that a number of Zambian banks are almost completely reliant on DFI investments for </w:t>
      </w:r>
      <w:r w:rsidRPr="00B16A8E">
        <w:t>borrowing.</w:t>
      </w:r>
      <w:r w:rsidR="00993D06" w:rsidRPr="00B16A8E">
        <w:t xml:space="preserve"> This is supported by research from 18 East Capital that found that DFIs were the main shareholders for 10 East African banks, providing over 75% of debt for 7 of them.</w:t>
      </w:r>
      <w:r w:rsidR="00993D06" w:rsidRPr="00B16A8E">
        <w:rPr>
          <w:rStyle w:val="FootnoteReference"/>
        </w:rPr>
        <w:footnoteReference w:id="40"/>
      </w:r>
      <w:r w:rsidRPr="00B16A8E">
        <w:t xml:space="preserve"> Furthermore, they disclose information about these investments that are not disclosed by the DFIs themselves</w:t>
      </w:r>
      <w:r>
        <w:t>. During 2020, the Zambia National Commercial Bank (ZANACO), held borrowings from six DFIs (FMO, Proparco, EIB, DEG, AfDB and TDB), five of which are included in our landscape analysis. While the loans from four of the DFIs were paid off, ZANACO had outstanding balances with EIB and TDB. For these loans, information that could not be found via DFI disclosure was available. For example, ZANACO discloses a series of terms and conditions attached to the loan (financial covenants) from EIB. The tenure, interest rate and currency are also disclosed.</w:t>
      </w:r>
      <w:r>
        <w:rPr>
          <w:rStyle w:val="FootnoteReference"/>
        </w:rPr>
        <w:footnoteReference w:id="41"/>
      </w:r>
    </w:p>
    <w:p w14:paraId="7B79CD53" w14:textId="42D4DA91" w:rsidR="00B6650D" w:rsidRDefault="00B6650D" w:rsidP="00B6650D">
      <w:r>
        <w:t>We found similar evidence with respect to Kenyan banks. In our analysis of Equity Bank, we identified disclosure of lending from seven DFIs from our landscape analysis (IFC, EIB, AfDB, DEG, FMO, CDC and Proparco) that made up the large majority of the bank’s outstanding borrowing. As well as disclosing outstanding balances, Equity Bank disclosed the type of loan, loan balance, security involved, currency, interest rate, maturity date, and finance cost in the year.</w:t>
      </w:r>
      <w:r>
        <w:rPr>
          <w:rStyle w:val="FootnoteReference"/>
        </w:rPr>
        <w:footnoteReference w:id="42"/>
      </w:r>
      <w:r>
        <w:t xml:space="preserve"> With exception for the (occasional) disclosure of type of loan (“</w:t>
      </w:r>
      <w:r w:rsidR="0004738F">
        <w:t>I</w:t>
      </w:r>
      <w:r>
        <w:t>nstrument” in our landscape analysis) and currency, these data fields are not disclosed by the DFIs involved in the investments. Indeed, in the case of CDC, we were not able to identify disclosure of the syndicated loan (alongside DEG and FMO) that they had participated in, with disclosure limited to four prior intermediated investments.</w:t>
      </w:r>
      <w:r>
        <w:rPr>
          <w:rStyle w:val="FootnoteReference"/>
        </w:rPr>
        <w:footnoteReference w:id="43"/>
      </w:r>
    </w:p>
    <w:p w14:paraId="099ECB14" w14:textId="6B08E627" w:rsidR="00042A15" w:rsidRDefault="00042A15"/>
    <w:p w14:paraId="5A048878" w14:textId="6BC07B01" w:rsidR="009C48A3" w:rsidRDefault="009C48A3" w:rsidP="009C48A3">
      <w:pPr>
        <w:pStyle w:val="Heading2"/>
      </w:pPr>
      <w:r>
        <w:t>4.6 What should DFIs disclose about their FI sub-investments?</w:t>
      </w:r>
    </w:p>
    <w:p w14:paraId="084CECD6" w14:textId="77777777" w:rsidR="009C48A3" w:rsidRPr="00B16A8E" w:rsidRDefault="009C48A3" w:rsidP="009C48A3">
      <w:r w:rsidRPr="00B16A8E">
        <w:t xml:space="preserve">The question of what DFIs could reasonably disclose about the sub-investments made by the FIs that they invest in is shaped by two considerations already discussed. First, in the interest of feasibility, the question must be limited to sub-investments that qualify under agreed circumstances. We have outlined a proposal for this that combines material exposure, E&amp;S risks, and the size of sub-investments above. Second, given the fact that disclosure is sometimes reliant on the consent of sub-investees due to national banking regulations, it is necessary to identify an appropriate level of disclosure that is simultaneously of use to stakeholders and sufficiently limited so as not to discourage consent from sub-investees. </w:t>
      </w:r>
    </w:p>
    <w:p w14:paraId="0A267070" w14:textId="22F9E986" w:rsidR="009C48A3" w:rsidRPr="00B16A8E" w:rsidRDefault="009C48A3" w:rsidP="009C48A3">
      <w:r w:rsidRPr="00B16A8E">
        <w:t>With these considerations in mind, it is unrealistic, at least in the short term, to demand disclosure of sub-investments that matches that of FIs or DFI direct investments. We have therefore looked at two current types of disclosure – that required by the Equator principles and that already practiced by some DFIs with respect to private equity fund sub-disclosure – to identify information that could reasonably be expected to be disclosed. Member banks of the Equator Principles are required to report four pieces of information: project name, sector, host country name/project location, and year of financial close. In addition, the banks are meant to ensure that:</w:t>
      </w:r>
    </w:p>
    <w:p w14:paraId="7FB42FFB" w14:textId="77777777" w:rsidR="009C48A3" w:rsidRPr="00B16A8E" w:rsidRDefault="009C48A3" w:rsidP="009C48A3">
      <w:pPr>
        <w:pStyle w:val="ListParagraph"/>
        <w:numPr>
          <w:ilvl w:val="0"/>
          <w:numId w:val="9"/>
        </w:numPr>
        <w:spacing w:line="259" w:lineRule="auto"/>
        <w:ind w:right="521"/>
        <w:jc w:val="both"/>
        <w:rPr>
          <w:i/>
          <w:sz w:val="20"/>
          <w:szCs w:val="20"/>
        </w:rPr>
      </w:pPr>
      <w:r w:rsidRPr="00B16A8E">
        <w:rPr>
          <w:i/>
          <w:sz w:val="20"/>
          <w:szCs w:val="20"/>
        </w:rPr>
        <w:lastRenderedPageBreak/>
        <w:t xml:space="preserve">The client will ensure that, at a minimum, a summary of the ESIA is accessible and available online and that it includes a summary of Human Rights and climate change risks and impacts when relevant. </w:t>
      </w:r>
    </w:p>
    <w:p w14:paraId="3EA1B256" w14:textId="77777777" w:rsidR="009C48A3" w:rsidRPr="00B16A8E" w:rsidRDefault="009C48A3" w:rsidP="009C48A3">
      <w:pPr>
        <w:pStyle w:val="ListParagraph"/>
        <w:numPr>
          <w:ilvl w:val="0"/>
          <w:numId w:val="9"/>
        </w:numPr>
        <w:spacing w:line="259" w:lineRule="auto"/>
        <w:ind w:right="521"/>
        <w:jc w:val="both"/>
        <w:rPr>
          <w:i/>
          <w:sz w:val="20"/>
          <w:szCs w:val="20"/>
        </w:rPr>
      </w:pPr>
      <w:r w:rsidRPr="00B16A8E">
        <w:rPr>
          <w:i/>
          <w:sz w:val="20"/>
          <w:szCs w:val="20"/>
        </w:rPr>
        <w:t xml:space="preserve">The client will report publicly, on an annual basis, GHG emission levels (combined Scope 1 and Scope 2 Emissions, and, if appropriate, the GHG efficiency ratio) during the operational phase for Projects emitting over 100,000 tonnes of CO2 equivalent annually. Refer to Annex A for detailed requirements on GHG emissions reporting. </w:t>
      </w:r>
    </w:p>
    <w:p w14:paraId="5C435459" w14:textId="77777777" w:rsidR="009C48A3" w:rsidRPr="00B16A8E" w:rsidRDefault="009C48A3" w:rsidP="009C48A3">
      <w:pPr>
        <w:pStyle w:val="ListParagraph"/>
        <w:numPr>
          <w:ilvl w:val="0"/>
          <w:numId w:val="9"/>
        </w:numPr>
        <w:spacing w:line="259" w:lineRule="auto"/>
        <w:ind w:right="521"/>
        <w:jc w:val="both"/>
        <w:rPr>
          <w:i/>
          <w:sz w:val="20"/>
          <w:szCs w:val="20"/>
        </w:rPr>
      </w:pPr>
      <w:r w:rsidRPr="00B16A8E">
        <w:rPr>
          <w:i/>
          <w:sz w:val="20"/>
          <w:szCs w:val="20"/>
        </w:rPr>
        <w:t>The EPFI will encourage the client to share commercially non-sensitive Project-specific biodiversity data with the Global Biodiversity Information Facility (GBIF) and relevant national and global data repositories, using formats and conditions to enable such data to be accessed and re-used in future decisions and research applications.</w:t>
      </w:r>
      <w:r w:rsidRPr="00B16A8E">
        <w:rPr>
          <w:rStyle w:val="FootnoteReference"/>
          <w:i/>
          <w:sz w:val="20"/>
          <w:szCs w:val="20"/>
        </w:rPr>
        <w:footnoteReference w:id="44"/>
      </w:r>
      <w:r w:rsidRPr="00B16A8E">
        <w:rPr>
          <w:i/>
          <w:sz w:val="20"/>
          <w:szCs w:val="20"/>
        </w:rPr>
        <w:t xml:space="preserve"> </w:t>
      </w:r>
    </w:p>
    <w:p w14:paraId="1E07C2A2" w14:textId="68807851" w:rsidR="009C48A3" w:rsidRPr="00B16A8E" w:rsidRDefault="009C48A3" w:rsidP="009C48A3">
      <w:r w:rsidRPr="00B16A8E">
        <w:t xml:space="preserve">The first of these components – a summary of the investment ESIA – is in line with the types of E&amp;S documentation that is (or should be) disclosed for DFI direct investments. As such, it is possible to make the case that this represents an important minimum standard that </w:t>
      </w:r>
      <w:r w:rsidR="00A95054" w:rsidRPr="00B16A8E">
        <w:t xml:space="preserve">also </w:t>
      </w:r>
      <w:r w:rsidRPr="00B16A8E">
        <w:t xml:space="preserve">can be applied to qualifying FI sub-investments. </w:t>
      </w:r>
    </w:p>
    <w:p w14:paraId="2AC294B3" w14:textId="77777777" w:rsidR="009C48A3" w:rsidRPr="00B16A8E" w:rsidRDefault="009C48A3" w:rsidP="009C48A3">
      <w:r w:rsidRPr="00B16A8E">
        <w:t xml:space="preserve">The types of private equity fund sub-investment disclosure that some DFIs currently practice has been discussed in more detail earlier in the report. The data fields disclosed across the four DFIs include: sub-investee name, country, sector, sub-investee description, E&amp;S risk category, start date, and end date. With this in mind, the above pieces of information, in addition to a summary of the relevant ESIA, arguably represent an achievable requirement for FI sub-investment disclosure. </w:t>
      </w:r>
    </w:p>
    <w:p w14:paraId="26952119" w14:textId="77777777" w:rsidR="009F7658" w:rsidRPr="00B16A8E" w:rsidRDefault="009F7658" w:rsidP="006B4978">
      <w:pPr>
        <w:pStyle w:val="Heading1"/>
        <w:rPr>
          <w:color w:val="auto"/>
        </w:rPr>
      </w:pPr>
    </w:p>
    <w:p w14:paraId="3EF7AB5C" w14:textId="5474F984" w:rsidR="00042A15" w:rsidRPr="006B4978" w:rsidRDefault="00042A15" w:rsidP="006B4978">
      <w:pPr>
        <w:pStyle w:val="Heading1"/>
      </w:pPr>
      <w:bookmarkStart w:id="16" w:name="_Toc78807685"/>
      <w:r w:rsidRPr="00042A15">
        <w:t>5. Conclusion</w:t>
      </w:r>
      <w:bookmarkEnd w:id="16"/>
    </w:p>
    <w:p w14:paraId="3E75AE08" w14:textId="5BAB53C8" w:rsidR="00042A15" w:rsidRPr="006B4978" w:rsidRDefault="00042A15" w:rsidP="00042A15">
      <w:r w:rsidRPr="006B4978">
        <w:t xml:space="preserve">This report has focused on the transparency, or lack thereof, of DFI investments into FIs. It has demonstrated that levels of transparency are low, particularly at the level of sub-investments, and that this makes it near-impossible to track the flow of development finance through private sector financial institutions. In turn, this makes it hard to understand the development impacts and ESG risks of these investments. This conclusion highlights the key findings of the report and suggests reforms that could improve the transparency of FI lending. </w:t>
      </w:r>
    </w:p>
    <w:p w14:paraId="416EDC00" w14:textId="3823C91E" w:rsidR="00042A15" w:rsidRPr="006B4978" w:rsidRDefault="00042A15" w:rsidP="00042A15">
      <w:r w:rsidRPr="006B4978">
        <w:t xml:space="preserve">Our analysis split DFI FI investments into two stages: the investment into the FI itself (FI level) and the sub-investments made by </w:t>
      </w:r>
      <w:r w:rsidR="00B64C78" w:rsidRPr="006B4978">
        <w:t>those same FIs</w:t>
      </w:r>
      <w:r w:rsidRPr="006B4978">
        <w:t xml:space="preserve">. We identified significant differences in the degrees of transparency </w:t>
      </w:r>
      <w:r w:rsidR="00B64C78" w:rsidRPr="006B4978">
        <w:t>between</w:t>
      </w:r>
      <w:r w:rsidRPr="006B4978">
        <w:t xml:space="preserve"> these </w:t>
      </w:r>
      <w:r w:rsidR="00B64C78" w:rsidRPr="006B4978">
        <w:t xml:space="preserve">two </w:t>
      </w:r>
      <w:r w:rsidRPr="006B4978">
        <w:t>stages. While still insufficient, transparency was much higher at the FI level than at the sub-investment level. At the FI level basic project information was relatively transparent although neither systematically nor uniformly disclosed. Crucially, disclosure of almost all basic project information data fields appears to be possible given instances of their disclosure for certain investments. Disclosure of development impact data was far more limited, being restricted to qualitative ex-ante impact narratives and a handful of cases where impact indicators had been identified but not reported against. Similarly, ESG disclosure was generally limited to short statements regarding the environment</w:t>
      </w:r>
      <w:r w:rsidR="00202502" w:rsidRPr="006B4978">
        <w:t>al</w:t>
      </w:r>
      <w:r w:rsidRPr="006B4978">
        <w:t xml:space="preserve"> and social management of FI investments. Specific documentation such as disclosure of </w:t>
      </w:r>
      <w:r w:rsidR="0004738F">
        <w:t>ESMS</w:t>
      </w:r>
      <w:r w:rsidRPr="006B4978">
        <w:t xml:space="preserve"> was lacking. </w:t>
      </w:r>
    </w:p>
    <w:p w14:paraId="33DDB6C5" w14:textId="4FE767C7" w:rsidR="00042A15" w:rsidRPr="006B4978" w:rsidRDefault="00042A15" w:rsidP="00042A15">
      <w:r w:rsidRPr="006B4978">
        <w:t xml:space="preserve">Sub-investment disclosure was far more limited. With respect to private equity funds, we identified </w:t>
      </w:r>
      <w:r w:rsidR="00202502" w:rsidRPr="006B4978">
        <w:t xml:space="preserve">only </w:t>
      </w:r>
      <w:r w:rsidRPr="006B4978">
        <w:t xml:space="preserve">four DFIs that disclosed the identities of sub-investments. Of these, three did so systematically although the data that was disclosed about investments was insufficient (typically restricted to client </w:t>
      </w:r>
      <w:r w:rsidRPr="006B4978">
        <w:lastRenderedPageBreak/>
        <w:t xml:space="preserve">identification, location and sector data). The most expansive private equity fund sub-investment disclosure was identified for a single AsDB project which disclosed more detailed client information and risk categorisations of each sub-investment. This case highlights potential for a new benchmark to be established in FI disclosure although arguably still falls short of both what should be expected, and what is in fact already practiced by numerous private equity funds through their own reporting. In the case of banks, we were unable to identify a single sub-investment across our sample. Recent commitments by IFC to disclose sub-investments for FI project lending are to be welcomed as potentially enhancing transparency although we question whether they go far enough. </w:t>
      </w:r>
    </w:p>
    <w:p w14:paraId="7415C715" w14:textId="77777777" w:rsidR="00042A15" w:rsidRPr="006B4978" w:rsidRDefault="00042A15" w:rsidP="00042A15">
      <w:r w:rsidRPr="006B4978">
        <w:t xml:space="preserve">Why does the lack of transparency of DFI FI investments matter? In the first instance, it matters because we are talking about the use of development finance that is both constrained in its availability and broadly mandated to have beneficial effects. When DFIs are not disclosing the development effects of their FI investments, or of the sub-investments where appropriate, stakeholders are unable to assess whether such investments are a sound use of such resources. Similarly, the lack of disclosure of ESG information means stakeholders are unable to ascertain whether or not DFIs, their FI clients, and their sub-investees are doing everything that they should to minimise and redress the harm caused by investments. At a more fundamental level, the failure to identify sub-investments with potentially deleterious consequences makes it impossible for project affected communities to identify the involvement of a DFI and to seek redress via appropriate channels such as independent accountability mechanisms (IAMs). </w:t>
      </w:r>
    </w:p>
    <w:p w14:paraId="06531B4D" w14:textId="77777777" w:rsidR="00042A15" w:rsidRPr="00763DB7" w:rsidRDefault="00042A15" w:rsidP="00042A15">
      <w:r w:rsidRPr="00763DB7">
        <w:t xml:space="preserve">In the second instance, questions of DFI FI transparency arguably extend beyond the confines of the development finance involved. As much DFI FI lending is intended to improve the functioning of financial markets in developing economies, we must also consider the types of practices that they are promoting through their work. The value of transparency extends beyond development finance to business and society as a whole and due to the rapid expansion of their FI operations, DFIs are in an unparalleled position to ensure that these values are replicated widely. Just as FIs offer a channel for DFIs to broaden and deepen the reach of the finance they provide, they also offer a channel to extend transparent banking practices in the private sector. This report has highlighted numerous instances of private sector FIs (both private equity funds and banks) behaving in a more transparent manner than DFIs. It is time for DFIs to adopt a leadership role in the transition to a global economy founded on principles of transparency and accountability. </w:t>
      </w:r>
    </w:p>
    <w:p w14:paraId="743DB47A" w14:textId="77777777" w:rsidR="00042A15" w:rsidRDefault="00042A15"/>
    <w:sectPr w:rsidR="00042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93AC" w14:textId="77777777" w:rsidR="00920895" w:rsidRDefault="00920895" w:rsidP="00B6650D">
      <w:pPr>
        <w:spacing w:after="0" w:line="240" w:lineRule="auto"/>
      </w:pPr>
      <w:r>
        <w:separator/>
      </w:r>
    </w:p>
  </w:endnote>
  <w:endnote w:type="continuationSeparator" w:id="0">
    <w:p w14:paraId="726ABE65" w14:textId="77777777" w:rsidR="00920895" w:rsidRDefault="00920895" w:rsidP="00B6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7865755"/>
      <w:docPartObj>
        <w:docPartGallery w:val="Page Numbers (Bottom of Page)"/>
        <w:docPartUnique/>
      </w:docPartObj>
    </w:sdtPr>
    <w:sdtContent>
      <w:p w14:paraId="1E1C63BE" w14:textId="10FFBD7F" w:rsidR="00920895" w:rsidRDefault="00920895" w:rsidP="006B3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FDDD37" w14:textId="77777777" w:rsidR="00920895" w:rsidRDefault="00920895" w:rsidP="009B31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0014075"/>
      <w:docPartObj>
        <w:docPartGallery w:val="Page Numbers (Bottom of Page)"/>
        <w:docPartUnique/>
      </w:docPartObj>
    </w:sdtPr>
    <w:sdtContent>
      <w:p w14:paraId="791723DB" w14:textId="01166F45" w:rsidR="00920895" w:rsidRDefault="00920895" w:rsidP="006B3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4A58">
          <w:rPr>
            <w:rStyle w:val="PageNumber"/>
            <w:noProof/>
          </w:rPr>
          <w:t>1</w:t>
        </w:r>
        <w:r>
          <w:rPr>
            <w:rStyle w:val="PageNumber"/>
          </w:rPr>
          <w:fldChar w:fldCharType="end"/>
        </w:r>
      </w:p>
    </w:sdtContent>
  </w:sdt>
  <w:p w14:paraId="4BE3B157" w14:textId="77777777" w:rsidR="00920895" w:rsidRDefault="00920895" w:rsidP="009B312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82ED" w14:textId="77777777" w:rsidR="00920895" w:rsidRDefault="00920895" w:rsidP="00B6650D">
      <w:pPr>
        <w:spacing w:after="0" w:line="240" w:lineRule="auto"/>
      </w:pPr>
      <w:r>
        <w:separator/>
      </w:r>
    </w:p>
  </w:footnote>
  <w:footnote w:type="continuationSeparator" w:id="0">
    <w:p w14:paraId="32844DD2" w14:textId="77777777" w:rsidR="00920895" w:rsidRDefault="00920895" w:rsidP="00B6650D">
      <w:pPr>
        <w:spacing w:after="0" w:line="240" w:lineRule="auto"/>
      </w:pPr>
      <w:r>
        <w:continuationSeparator/>
      </w:r>
    </w:p>
  </w:footnote>
  <w:footnote w:id="1">
    <w:p w14:paraId="55767AD7" w14:textId="0DEE9062" w:rsidR="00920895" w:rsidRDefault="00920895" w:rsidP="00B6650D">
      <w:pPr>
        <w:pStyle w:val="FootnoteText"/>
      </w:pPr>
      <w:r>
        <w:rPr>
          <w:rStyle w:val="FootnoteReference"/>
        </w:rPr>
        <w:footnoteRef/>
      </w:r>
      <w:r>
        <w:t xml:space="preserve"> For the purposes of this report, we have included all types of institutions in which DFIs invest that offer onward financial services as financial intermediaries. These include, but are not limited to: banks, private equity funds, insurance companies and microfinance institutions. </w:t>
      </w:r>
    </w:p>
  </w:footnote>
  <w:footnote w:id="2">
    <w:p w14:paraId="1280045F" w14:textId="0209B946" w:rsidR="00920895" w:rsidRDefault="00920895">
      <w:pPr>
        <w:pStyle w:val="FootnoteText"/>
      </w:pPr>
      <w:r>
        <w:rPr>
          <w:rStyle w:val="FootnoteReference"/>
        </w:rPr>
        <w:footnoteRef/>
      </w:r>
      <w:r>
        <w:t xml:space="preserve"> Our previous four workstreams have studied the transparency of direct investments made by DFIs. </w:t>
      </w:r>
    </w:p>
  </w:footnote>
  <w:footnote w:id="3">
    <w:p w14:paraId="3D5375A1" w14:textId="71124BB4" w:rsidR="00920895" w:rsidRDefault="00920895" w:rsidP="00B6650D">
      <w:pPr>
        <w:pStyle w:val="FootnoteText"/>
      </w:pPr>
      <w:r>
        <w:rPr>
          <w:rStyle w:val="FootnoteReference"/>
        </w:rPr>
        <w:footnoteRef/>
      </w:r>
      <w:r>
        <w:t xml:space="preserve"> </w:t>
      </w:r>
      <w:hyperlink r:id="rId1" w:history="1">
        <w:r>
          <w:rPr>
            <w:rStyle w:val="Hyperlink"/>
          </w:rPr>
          <w:t>https://oxfamilibrary.openrepository.com/bitstream/handle/10546/620559/bp-financial-institutions-disclosure-161018-en.pdf</w:t>
        </w:r>
      </w:hyperlink>
      <w:r>
        <w:rPr>
          <w:rStyle w:val="Hyperlink"/>
        </w:rPr>
        <w:t xml:space="preserve"> </w:t>
      </w:r>
    </w:p>
  </w:footnote>
  <w:footnote w:id="4">
    <w:p w14:paraId="45D46E11" w14:textId="77777777" w:rsidR="00920895" w:rsidRDefault="00920895" w:rsidP="00B6650D">
      <w:pPr>
        <w:pStyle w:val="FootnoteText"/>
      </w:pPr>
      <w:r>
        <w:rPr>
          <w:rStyle w:val="FootnoteReference"/>
        </w:rPr>
        <w:footnoteRef/>
      </w:r>
      <w:hyperlink r:id="rId2" w:history="1">
        <w:r>
          <w:rPr>
            <w:rStyle w:val="Hyperlink"/>
          </w:rPr>
          <w:t>https://oxfamilibrary.openrepository.com/bitstream/handle/10546/620559/bp-financial-institutions-disclosure-161018-en.pdf</w:t>
        </w:r>
      </w:hyperlink>
      <w:r>
        <w:t xml:space="preserve"> </w:t>
      </w:r>
    </w:p>
  </w:footnote>
  <w:footnote w:id="5">
    <w:p w14:paraId="018F4E15" w14:textId="77777777" w:rsidR="00920895" w:rsidRDefault="00920895" w:rsidP="00B6650D">
      <w:pPr>
        <w:pStyle w:val="FootnoteText"/>
      </w:pPr>
      <w:r>
        <w:rPr>
          <w:rStyle w:val="FootnoteReference"/>
        </w:rPr>
        <w:footnoteRef/>
      </w:r>
      <w:r>
        <w:t xml:space="preserve"> Communication with DFC indicated that as an institution DFC do not consider all of their financial institutions to be financial intermediaries. However, for the purpose of this analysis and report we have treated the two terms as synonymous. </w:t>
      </w:r>
    </w:p>
  </w:footnote>
  <w:footnote w:id="6">
    <w:p w14:paraId="71B32F2D" w14:textId="77777777" w:rsidR="00920895" w:rsidRDefault="00920895" w:rsidP="00B6650D">
      <w:pPr>
        <w:pStyle w:val="FootnoteText"/>
      </w:pPr>
      <w:r>
        <w:rPr>
          <w:rStyle w:val="FootnoteReference"/>
        </w:rPr>
        <w:footnoteRef/>
      </w:r>
      <w:r>
        <w:t xml:space="preserve"> These figures are derived from an analysis of DFC’s project disclosure via their Active Projects Database </w:t>
      </w:r>
      <w:hyperlink r:id="rId3" w:history="1">
        <w:r>
          <w:rPr>
            <w:rStyle w:val="Hyperlink"/>
          </w:rPr>
          <w:t>https://www.dfc.gov/our-impact/all-active-projects</w:t>
        </w:r>
      </w:hyperlink>
      <w:r>
        <w:t xml:space="preserve"> </w:t>
      </w:r>
    </w:p>
  </w:footnote>
  <w:footnote w:id="7">
    <w:p w14:paraId="0225D05B" w14:textId="77777777" w:rsidR="00920895" w:rsidRDefault="00920895" w:rsidP="00B6650D">
      <w:pPr>
        <w:pStyle w:val="FootnoteText"/>
      </w:pPr>
      <w:r>
        <w:rPr>
          <w:rStyle w:val="FootnoteReference"/>
        </w:rPr>
        <w:footnoteRef/>
      </w:r>
      <w:r>
        <w:t xml:space="preserve"> </w:t>
      </w:r>
      <w:hyperlink r:id="rId4" w:history="1">
        <w:r>
          <w:rPr>
            <w:rStyle w:val="Hyperlink"/>
          </w:rPr>
          <w:t>https://www.ifc.org/wps/wcm/connect/03522e90-a13d-4a02-87cd-9ee9a297b311/121264-WP-PUBLIC-MSMEReportFINAL.pdf?MOD=AJPERES&amp;CVID=m5SwAQA</w:t>
        </w:r>
      </w:hyperlink>
      <w:r>
        <w:t xml:space="preserve"> </w:t>
      </w:r>
    </w:p>
  </w:footnote>
  <w:footnote w:id="8">
    <w:p w14:paraId="7FB6ED93" w14:textId="77777777" w:rsidR="00920895" w:rsidRDefault="00920895" w:rsidP="00B6650D">
      <w:pPr>
        <w:pStyle w:val="FootnoteText"/>
      </w:pPr>
      <w:r>
        <w:rPr>
          <w:rStyle w:val="FootnoteReference"/>
        </w:rPr>
        <w:footnoteRef/>
      </w:r>
      <w:r>
        <w:t xml:space="preserve"> </w:t>
      </w:r>
      <w:hyperlink r:id="rId5" w:history="1">
        <w:r>
          <w:rPr>
            <w:rStyle w:val="Hyperlink"/>
          </w:rPr>
          <w:t>https://www.worldbank.org/en/topic/smefinance</w:t>
        </w:r>
      </w:hyperlink>
      <w:r>
        <w:t xml:space="preserve"> </w:t>
      </w:r>
    </w:p>
  </w:footnote>
  <w:footnote w:id="9">
    <w:p w14:paraId="27C51B4A" w14:textId="77777777" w:rsidR="00920895" w:rsidRDefault="00920895" w:rsidP="00B6650D">
      <w:pPr>
        <w:pStyle w:val="FootnoteText"/>
      </w:pPr>
      <w:r>
        <w:rPr>
          <w:rStyle w:val="FootnoteReference"/>
        </w:rPr>
        <w:footnoteRef/>
      </w:r>
      <w:hyperlink r:id="rId6" w:history="1">
        <w:r>
          <w:rPr>
            <w:rStyle w:val="Hyperlink"/>
          </w:rPr>
          <w:t>https://openknowledge.worldbank.org/bitstream/handle/10986/17714/WPS6827.pdf?sequence=5&amp;isAllowed=y</w:t>
        </w:r>
      </w:hyperlink>
      <w:r>
        <w:t xml:space="preserve"> </w:t>
      </w:r>
    </w:p>
  </w:footnote>
  <w:footnote w:id="10">
    <w:p w14:paraId="44E5AB43" w14:textId="5B83D801" w:rsidR="00920895" w:rsidRDefault="00920895">
      <w:pPr>
        <w:pStyle w:val="FootnoteText"/>
      </w:pPr>
      <w:r>
        <w:rPr>
          <w:rStyle w:val="FootnoteReference"/>
        </w:rPr>
        <w:footnoteRef/>
      </w:r>
      <w:r>
        <w:t xml:space="preserve"> See for example, </w:t>
      </w:r>
      <w:hyperlink r:id="rId7" w:history="1">
        <w:r w:rsidRPr="00B902F2">
          <w:rPr>
            <w:rStyle w:val="Hyperlink"/>
          </w:rPr>
          <w:t>https://www.inclusivedevelopment.net/cases/philippines-climate-change-and-ifc-lending/</w:t>
        </w:r>
      </w:hyperlink>
      <w:r>
        <w:t xml:space="preserve"> and </w:t>
      </w:r>
      <w:hyperlink r:id="rId8" w:history="1">
        <w:r w:rsidRPr="00B902F2">
          <w:rPr>
            <w:rStyle w:val="Hyperlink"/>
          </w:rPr>
          <w:t>https://www.inclusivedevelopment.net/wp-content/uploads/2020/01/outsourcing-developmnet-introduction.pdf</w:t>
        </w:r>
      </w:hyperlink>
      <w:r>
        <w:t xml:space="preserve"> </w:t>
      </w:r>
    </w:p>
  </w:footnote>
  <w:footnote w:id="11">
    <w:p w14:paraId="63463D46" w14:textId="2E4ED90C" w:rsidR="00920895" w:rsidRDefault="00920895">
      <w:pPr>
        <w:pStyle w:val="FootnoteText"/>
      </w:pPr>
      <w:r>
        <w:rPr>
          <w:rStyle w:val="FootnoteReference"/>
        </w:rPr>
        <w:footnoteRef/>
      </w:r>
      <w:r>
        <w:t xml:space="preserve"> </w:t>
      </w:r>
      <w:hyperlink r:id="rId9" w:history="1">
        <w:r w:rsidRPr="009837AF">
          <w:rPr>
            <w:rStyle w:val="Hyperlink"/>
          </w:rPr>
          <w:t>https://equator-principles.com/</w:t>
        </w:r>
      </w:hyperlink>
      <w:r>
        <w:t xml:space="preserve"> </w:t>
      </w:r>
    </w:p>
  </w:footnote>
  <w:footnote w:id="12">
    <w:p w14:paraId="4FB4AC3D" w14:textId="77777777" w:rsidR="00920895" w:rsidRPr="004F2B18" w:rsidRDefault="00920895" w:rsidP="00B6650D">
      <w:pPr>
        <w:pStyle w:val="FootnoteText"/>
        <w:rPr>
          <w:lang w:val="en-US"/>
        </w:rPr>
      </w:pPr>
      <w:r>
        <w:rPr>
          <w:rStyle w:val="FootnoteReference"/>
        </w:rPr>
        <w:footnoteRef/>
      </w:r>
      <w:r>
        <w:t xml:space="preserve"> </w:t>
      </w:r>
      <w:r>
        <w:rPr>
          <w:lang w:val="en-US"/>
        </w:rPr>
        <w:t xml:space="preserve">Of the bilaterals, all but DBSA finance private sector operations exclusively, although they do not separate out their operations on their website. The multilateral development banks are more evenly divided. </w:t>
      </w:r>
    </w:p>
  </w:footnote>
  <w:footnote w:id="13">
    <w:p w14:paraId="4C04D090" w14:textId="5B24C541" w:rsidR="00920895" w:rsidRDefault="00920895">
      <w:pPr>
        <w:pStyle w:val="FootnoteText"/>
      </w:pPr>
      <w:r>
        <w:rPr>
          <w:rStyle w:val="FootnoteReference"/>
        </w:rPr>
        <w:footnoteRef/>
      </w:r>
      <w:r>
        <w:t xml:space="preserve"> </w:t>
      </w:r>
      <w:hyperlink r:id="rId10" w:history="1">
        <w:r w:rsidRPr="009837AF">
          <w:rPr>
            <w:rStyle w:val="Hyperlink"/>
          </w:rPr>
          <w:t>https://www.publishwhatyoufund.org/download/dfi-transparency-initiative-ws1-working-paper-on-basic-project-information/</w:t>
        </w:r>
      </w:hyperlink>
      <w:r>
        <w:t xml:space="preserve"> </w:t>
      </w:r>
    </w:p>
  </w:footnote>
  <w:footnote w:id="14">
    <w:p w14:paraId="61408F80" w14:textId="77777777" w:rsidR="00920895" w:rsidRDefault="00920895" w:rsidP="00B6650D">
      <w:pPr>
        <w:pStyle w:val="FootnoteText"/>
      </w:pPr>
      <w:r>
        <w:rPr>
          <w:rStyle w:val="FootnoteReference"/>
        </w:rPr>
        <w:footnoteRef/>
      </w:r>
      <w:r>
        <w:t xml:space="preserve"> </w:t>
      </w:r>
      <w:hyperlink r:id="rId11" w:history="1">
        <w:r>
          <w:rPr>
            <w:rStyle w:val="Hyperlink"/>
          </w:rPr>
          <w:t>https://www.adb.org/sites/default/files/project-documents/51218/51218-001-rrp-en.pdf</w:t>
        </w:r>
      </w:hyperlink>
      <w:r>
        <w:t xml:space="preserve"> </w:t>
      </w:r>
    </w:p>
  </w:footnote>
  <w:footnote w:id="15">
    <w:p w14:paraId="15CDF59F" w14:textId="3764EC56" w:rsidR="00920895" w:rsidRDefault="00920895">
      <w:pPr>
        <w:pStyle w:val="FootnoteText"/>
      </w:pPr>
      <w:r>
        <w:rPr>
          <w:rStyle w:val="FootnoteReference"/>
        </w:rPr>
        <w:footnoteRef/>
      </w:r>
      <w:r>
        <w:t xml:space="preserve"> Further discussion of this approach can be found in our working paper from our third workstream: </w:t>
      </w:r>
      <w:hyperlink r:id="rId12" w:history="1">
        <w:r w:rsidRPr="009837AF">
          <w:rPr>
            <w:rStyle w:val="Hyperlink"/>
          </w:rPr>
          <w:t>https://www.publishwhatyoufund.org/download/dfi-transparency-initiative-ws3-working-paper-on-esg-and-accountability-to-communities/</w:t>
        </w:r>
      </w:hyperlink>
      <w:r>
        <w:t xml:space="preserve"> </w:t>
      </w:r>
    </w:p>
  </w:footnote>
  <w:footnote w:id="16">
    <w:p w14:paraId="04CE1E8F" w14:textId="77777777" w:rsidR="00920895" w:rsidRDefault="00920895" w:rsidP="00B6650D">
      <w:pPr>
        <w:pStyle w:val="FootnoteText"/>
      </w:pPr>
      <w:r>
        <w:rPr>
          <w:rStyle w:val="FootnoteReference"/>
        </w:rPr>
        <w:footnoteRef/>
      </w:r>
      <w:hyperlink r:id="rId13" w:history="1">
        <w:r>
          <w:rPr>
            <w:rStyle w:val="Hyperlink"/>
          </w:rPr>
          <w:t>https://www.ifc.org/wps/wcm/connect/topics_ext_content/ifc_external_corporate_site/development+impact/aimm/measuring-impact</w:t>
        </w:r>
      </w:hyperlink>
      <w:r>
        <w:t xml:space="preserve"> </w:t>
      </w:r>
    </w:p>
  </w:footnote>
  <w:footnote w:id="17">
    <w:p w14:paraId="72770D7E" w14:textId="77777777" w:rsidR="00920895" w:rsidRDefault="00920895" w:rsidP="00B6650D">
      <w:pPr>
        <w:pStyle w:val="FootnoteText"/>
      </w:pPr>
      <w:r>
        <w:rPr>
          <w:rStyle w:val="FootnoteReference"/>
        </w:rPr>
        <w:footnoteRef/>
      </w:r>
      <w:r>
        <w:t xml:space="preserve"> </w:t>
      </w:r>
      <w:hyperlink r:id="rId14" w:history="1">
        <w:r>
          <w:rPr>
            <w:rStyle w:val="Hyperlink"/>
          </w:rPr>
          <w:t>https://www.ifc.org/wps/wcm/connect/3ec0b0c3-306f-4146-a41a-e039cc4757ae/AIMM-SME-Consultation.pdf?MOD=AJPERES&amp;CVID=nmTfhT-</w:t>
        </w:r>
      </w:hyperlink>
      <w:r>
        <w:t xml:space="preserve"> </w:t>
      </w:r>
    </w:p>
  </w:footnote>
  <w:footnote w:id="18">
    <w:p w14:paraId="5C4D87CB" w14:textId="77777777" w:rsidR="00920895" w:rsidRDefault="00920895" w:rsidP="00B6650D">
      <w:pPr>
        <w:pStyle w:val="FootnoteText"/>
      </w:pPr>
      <w:r>
        <w:rPr>
          <w:rStyle w:val="FootnoteReference"/>
        </w:rPr>
        <w:footnoteRef/>
      </w:r>
      <w:r>
        <w:t xml:space="preserve"> </w:t>
      </w:r>
      <w:hyperlink r:id="rId15" w:history="1">
        <w:r>
          <w:rPr>
            <w:rStyle w:val="Hyperlink"/>
          </w:rPr>
          <w:t>https://www.adb.org/sites/default/files/project-documents/51218/51218-001-rrp-en.pdf</w:t>
        </w:r>
      </w:hyperlink>
      <w:r>
        <w:t xml:space="preserve"> </w:t>
      </w:r>
    </w:p>
  </w:footnote>
  <w:footnote w:id="19">
    <w:p w14:paraId="490D583A" w14:textId="4B8F96FC" w:rsidR="00920895" w:rsidRDefault="00920895">
      <w:pPr>
        <w:pStyle w:val="FootnoteText"/>
      </w:pPr>
      <w:r>
        <w:rPr>
          <w:rStyle w:val="FootnoteReference"/>
        </w:rPr>
        <w:footnoteRef/>
      </w:r>
      <w:hyperlink r:id="rId16" w:history="1">
        <w:r w:rsidRPr="00B902F2">
          <w:rPr>
            <w:rStyle w:val="Hyperlink"/>
          </w:rPr>
          <w:t>https://www.ifc.org/wps/wcm/connect/industry_ext_content/ifc_external_corporate_site/financial+institutions/priorities/ifcs+definitions+of+targeted+sectors</w:t>
        </w:r>
      </w:hyperlink>
      <w:r>
        <w:t xml:space="preserve"> </w:t>
      </w:r>
    </w:p>
  </w:footnote>
  <w:footnote w:id="20">
    <w:p w14:paraId="255F5BAD" w14:textId="1425B494" w:rsidR="00920895" w:rsidRDefault="00920895" w:rsidP="00B6650D">
      <w:pPr>
        <w:pStyle w:val="FootnoteText"/>
      </w:pPr>
      <w:r>
        <w:rPr>
          <w:rStyle w:val="FootnoteReference"/>
        </w:rPr>
        <w:footnoteRef/>
      </w:r>
      <w:r>
        <w:t xml:space="preserve"> However, it should be noted that although the E&amp;S risks of certain types of FI financing (such as MSME or housing finance) are low at the level of the sub-investment, it is possible they carry significant aggregate E&amp;S risks. For example, microfinance could be directed to enterprises that rely on informal labour which impacts a small number of people in each instance. However, the aggregate risk of labour abuses could be high across the portfolio of a microfinance institution. In such instances E&amp;S disclosure at the level of the sub-investment (in this case, each microfinance loan) would be inappropriate. In such cases the existence and publication of an ESMS, as discussed in section 4.1 is important. </w:t>
      </w:r>
    </w:p>
  </w:footnote>
  <w:footnote w:id="21">
    <w:p w14:paraId="564CC906" w14:textId="77777777" w:rsidR="00920895" w:rsidRDefault="00920895" w:rsidP="00B6650D">
      <w:pPr>
        <w:pStyle w:val="FootnoteText"/>
      </w:pPr>
      <w:r>
        <w:rPr>
          <w:rStyle w:val="FootnoteReference"/>
        </w:rPr>
        <w:footnoteRef/>
      </w:r>
      <w:r>
        <w:t xml:space="preserve"> </w:t>
      </w:r>
      <w:hyperlink r:id="rId17" w:history="1">
        <w:r>
          <w:rPr>
            <w:rStyle w:val="Hyperlink"/>
          </w:rPr>
          <w:t>https://www.smefinanceforum.org/sites/default/files/IFC_MSME_Factsheets_LAC_2019.pdf</w:t>
        </w:r>
      </w:hyperlink>
      <w:r>
        <w:t xml:space="preserve"> </w:t>
      </w:r>
    </w:p>
  </w:footnote>
  <w:footnote w:id="22">
    <w:p w14:paraId="5AC8C877" w14:textId="77777777" w:rsidR="00920895" w:rsidRDefault="00920895" w:rsidP="00B6650D">
      <w:pPr>
        <w:pStyle w:val="FootnoteText"/>
      </w:pPr>
      <w:r>
        <w:rPr>
          <w:rStyle w:val="FootnoteReference"/>
        </w:rPr>
        <w:footnoteRef/>
      </w:r>
      <w:r>
        <w:t xml:space="preserve"> </w:t>
      </w:r>
      <w:hyperlink r:id="rId18" w:history="1">
        <w:r>
          <w:rPr>
            <w:rStyle w:val="Hyperlink"/>
          </w:rPr>
          <w:t>https://equator-principles.com/wp-content/uploads/2021/02/The-Equator-Principles-July-2020.pdf</w:t>
        </w:r>
      </w:hyperlink>
      <w:r>
        <w:t xml:space="preserve"> </w:t>
      </w:r>
    </w:p>
  </w:footnote>
  <w:footnote w:id="23">
    <w:p w14:paraId="63BF5C8A" w14:textId="77777777" w:rsidR="00920895" w:rsidRDefault="00920895" w:rsidP="00B6650D">
      <w:pPr>
        <w:pStyle w:val="FootnoteText"/>
      </w:pPr>
      <w:r>
        <w:rPr>
          <w:rStyle w:val="FootnoteReference"/>
        </w:rPr>
        <w:footnoteRef/>
      </w:r>
      <w:r>
        <w:t xml:space="preserve"> </w:t>
      </w:r>
      <w:hyperlink r:id="rId19" w:history="1">
        <w:r>
          <w:rPr>
            <w:rStyle w:val="Hyperlink"/>
          </w:rPr>
          <w:t>https://www.banktrack.org/download/we_are_unable_to_comment_on_specific_clients</w:t>
        </w:r>
      </w:hyperlink>
      <w:r>
        <w:t xml:space="preserve"> </w:t>
      </w:r>
    </w:p>
  </w:footnote>
  <w:footnote w:id="24">
    <w:p w14:paraId="3F4DF5C5" w14:textId="77777777" w:rsidR="00920895" w:rsidRDefault="00920895" w:rsidP="00B6650D">
      <w:pPr>
        <w:pStyle w:val="FootnoteText"/>
      </w:pPr>
      <w:r>
        <w:rPr>
          <w:rStyle w:val="FootnoteReference"/>
        </w:rPr>
        <w:footnoteRef/>
      </w:r>
      <w:r>
        <w:t xml:space="preserve"> </w:t>
      </w:r>
      <w:hyperlink r:id="rId20" w:history="1">
        <w:r>
          <w:rPr>
            <w:rStyle w:val="Hyperlink"/>
          </w:rPr>
          <w:t>https://www.climatefinancelab.org/project/fmo-climate-development-finance-facility/</w:t>
        </w:r>
      </w:hyperlink>
      <w:r>
        <w:t xml:space="preserve"> </w:t>
      </w:r>
    </w:p>
  </w:footnote>
  <w:footnote w:id="25">
    <w:p w14:paraId="2CDA6607" w14:textId="77777777" w:rsidR="00920895" w:rsidRDefault="00920895" w:rsidP="00B6650D">
      <w:pPr>
        <w:pStyle w:val="FootnoteText"/>
      </w:pPr>
      <w:r>
        <w:rPr>
          <w:rStyle w:val="FootnoteReference"/>
        </w:rPr>
        <w:footnoteRef/>
      </w:r>
      <w:r>
        <w:t xml:space="preserve"> </w:t>
      </w:r>
      <w:hyperlink r:id="rId21" w:history="1">
        <w:r>
          <w:rPr>
            <w:rStyle w:val="Hyperlink"/>
          </w:rPr>
          <w:t>https://www.fmo.nl/project-detail/52290</w:t>
        </w:r>
      </w:hyperlink>
      <w:r>
        <w:t xml:space="preserve"> and </w:t>
      </w:r>
      <w:hyperlink r:id="rId22" w:history="1">
        <w:r>
          <w:rPr>
            <w:rStyle w:val="Hyperlink"/>
          </w:rPr>
          <w:t>https://www.fmo.nl/project-detail/52284</w:t>
        </w:r>
      </w:hyperlink>
      <w:r>
        <w:t xml:space="preserve"> </w:t>
      </w:r>
    </w:p>
  </w:footnote>
  <w:footnote w:id="26">
    <w:p w14:paraId="5188DDC1" w14:textId="77777777" w:rsidR="00920895" w:rsidRDefault="00920895" w:rsidP="00B6650D">
      <w:pPr>
        <w:pStyle w:val="FootnoteText"/>
      </w:pPr>
      <w:r>
        <w:rPr>
          <w:rStyle w:val="FootnoteReference"/>
        </w:rPr>
        <w:footnoteRef/>
      </w:r>
      <w:r>
        <w:t xml:space="preserve"> </w:t>
      </w:r>
      <w:hyperlink r:id="rId23" w:history="1">
        <w:r>
          <w:rPr>
            <w:rStyle w:val="Hyperlink"/>
          </w:rPr>
          <w:t>https://www.greenclimate.fund/sites/default/files/document/funding-proposal-fp099-fmo-burundi-cameroon-djibouti-indonesia-uganda-kenya-malawi-madagascar.pdf</w:t>
        </w:r>
      </w:hyperlink>
      <w:r>
        <w:t xml:space="preserve"> </w:t>
      </w:r>
    </w:p>
  </w:footnote>
  <w:footnote w:id="27">
    <w:p w14:paraId="0AB00C55" w14:textId="77777777" w:rsidR="00920895" w:rsidRDefault="00920895" w:rsidP="00B6650D">
      <w:pPr>
        <w:pStyle w:val="FootnoteText"/>
      </w:pPr>
      <w:r>
        <w:rPr>
          <w:rStyle w:val="FootnoteReference"/>
        </w:rPr>
        <w:footnoteRef/>
      </w:r>
      <w:r>
        <w:t xml:space="preserve"> </w:t>
      </w:r>
      <w:hyperlink r:id="rId24" w:history="1">
        <w:r>
          <w:rPr>
            <w:rStyle w:val="Hyperlink"/>
          </w:rPr>
          <w:t>https://www.greenclimate.fund/sites/default/files/document/gender-action-plan-fp099-fmo-multiple-countries.pdf</w:t>
        </w:r>
      </w:hyperlink>
      <w:r>
        <w:t xml:space="preserve"> </w:t>
      </w:r>
    </w:p>
  </w:footnote>
  <w:footnote w:id="28">
    <w:p w14:paraId="1ED5DCD7" w14:textId="77777777" w:rsidR="00920895" w:rsidRDefault="00920895" w:rsidP="00B6650D">
      <w:pPr>
        <w:pStyle w:val="FootnoteText"/>
      </w:pPr>
      <w:r>
        <w:rPr>
          <w:rStyle w:val="FootnoteReference"/>
        </w:rPr>
        <w:footnoteRef/>
      </w:r>
      <w:r>
        <w:t xml:space="preserve"> </w:t>
      </w:r>
      <w:hyperlink r:id="rId25" w:history="1">
        <w:r>
          <w:rPr>
            <w:rStyle w:val="Hyperlink"/>
          </w:rPr>
          <w:t>https://www.greenclimate.fund/sites/default/files/document/ess-report-fp099-2-fmo-djibouti.pdf</w:t>
        </w:r>
      </w:hyperlink>
      <w:r>
        <w:t xml:space="preserve"> </w:t>
      </w:r>
    </w:p>
  </w:footnote>
  <w:footnote w:id="29">
    <w:p w14:paraId="0D85F448" w14:textId="77777777" w:rsidR="00920895" w:rsidRDefault="00920895" w:rsidP="00B6650D">
      <w:pPr>
        <w:pStyle w:val="FootnoteText"/>
      </w:pPr>
      <w:r>
        <w:rPr>
          <w:rStyle w:val="FootnoteReference"/>
        </w:rPr>
        <w:footnoteRef/>
      </w:r>
      <w:r>
        <w:t xml:space="preserve"> </w:t>
      </w:r>
      <w:hyperlink r:id="rId26" w:history="1">
        <w:r>
          <w:rPr>
            <w:rStyle w:val="Hyperlink"/>
          </w:rPr>
          <w:t>https://www.greenclimate.fund/sites/default/files/document/fp099-2019apr.pdf</w:t>
        </w:r>
      </w:hyperlink>
      <w:r>
        <w:t xml:space="preserve"> </w:t>
      </w:r>
    </w:p>
  </w:footnote>
  <w:footnote w:id="30">
    <w:p w14:paraId="66F92F44" w14:textId="77777777" w:rsidR="00920895" w:rsidRDefault="00920895" w:rsidP="00B6650D">
      <w:pPr>
        <w:pStyle w:val="FootnoteText"/>
      </w:pPr>
      <w:r>
        <w:rPr>
          <w:rStyle w:val="FootnoteReference"/>
        </w:rPr>
        <w:footnoteRef/>
      </w:r>
      <w:r>
        <w:t xml:space="preserve"> </w:t>
      </w:r>
      <w:hyperlink r:id="rId27" w:anchor="investment" w:history="1">
        <w:r>
          <w:rPr>
            <w:rStyle w:val="Hyperlink"/>
          </w:rPr>
          <w:t>https://www.greenclimate.fund/project/fp098#investment</w:t>
        </w:r>
      </w:hyperlink>
      <w:r>
        <w:t xml:space="preserve"> </w:t>
      </w:r>
    </w:p>
  </w:footnote>
  <w:footnote w:id="31">
    <w:p w14:paraId="00973DFE" w14:textId="77777777" w:rsidR="00920895" w:rsidRDefault="00920895" w:rsidP="00B6650D">
      <w:pPr>
        <w:pStyle w:val="FootnoteText"/>
      </w:pPr>
      <w:r>
        <w:rPr>
          <w:rStyle w:val="FootnoteReference"/>
        </w:rPr>
        <w:footnoteRef/>
      </w:r>
      <w:r>
        <w:t xml:space="preserve"> </w:t>
      </w:r>
      <w:hyperlink r:id="rId28" w:history="1">
        <w:r>
          <w:rPr>
            <w:rStyle w:val="Hyperlink"/>
          </w:rPr>
          <w:t>https://www.dbsa.org/article/what-dbsa-doing-about-climate-change</w:t>
        </w:r>
      </w:hyperlink>
      <w:r>
        <w:t xml:space="preserve"> </w:t>
      </w:r>
    </w:p>
  </w:footnote>
  <w:footnote w:id="32">
    <w:p w14:paraId="4531D72B" w14:textId="77777777" w:rsidR="00920895" w:rsidRDefault="00920895" w:rsidP="00B6650D">
      <w:pPr>
        <w:pStyle w:val="FootnoteText"/>
      </w:pPr>
      <w:r>
        <w:rPr>
          <w:rStyle w:val="FootnoteReference"/>
        </w:rPr>
        <w:footnoteRef/>
      </w:r>
      <w:r>
        <w:t xml:space="preserve"> </w:t>
      </w:r>
      <w:hyperlink r:id="rId29" w:history="1">
        <w:r>
          <w:rPr>
            <w:rStyle w:val="Hyperlink"/>
          </w:rPr>
          <w:t>https://www.greenclimate.fund/sites/default/files/document/fp098-2019apr.pdf</w:t>
        </w:r>
      </w:hyperlink>
      <w:r>
        <w:t xml:space="preserve"> </w:t>
      </w:r>
    </w:p>
  </w:footnote>
  <w:footnote w:id="33">
    <w:p w14:paraId="241878AC" w14:textId="77777777" w:rsidR="00920895" w:rsidRDefault="00920895" w:rsidP="00B6650D">
      <w:pPr>
        <w:pStyle w:val="FootnoteText"/>
      </w:pPr>
      <w:r>
        <w:rPr>
          <w:rStyle w:val="FootnoteReference"/>
        </w:rPr>
        <w:footnoteRef/>
      </w:r>
      <w:r>
        <w:t xml:space="preserve"> </w:t>
      </w:r>
      <w:hyperlink r:id="rId30" w:history="1">
        <w:r>
          <w:rPr>
            <w:rStyle w:val="Hyperlink"/>
          </w:rPr>
          <w:t>https://equator-principles.com/about/</w:t>
        </w:r>
      </w:hyperlink>
      <w:r>
        <w:t xml:space="preserve"> </w:t>
      </w:r>
    </w:p>
  </w:footnote>
  <w:footnote w:id="34">
    <w:p w14:paraId="59DA1A93" w14:textId="77777777" w:rsidR="00920895" w:rsidRDefault="00920895" w:rsidP="00B6650D">
      <w:pPr>
        <w:pStyle w:val="FootnoteText"/>
      </w:pPr>
      <w:r>
        <w:rPr>
          <w:rStyle w:val="FootnoteReference"/>
        </w:rPr>
        <w:footnoteRef/>
      </w:r>
      <w:r>
        <w:t xml:space="preserve"> </w:t>
      </w:r>
      <w:hyperlink r:id="rId31" w:history="1">
        <w:r>
          <w:rPr>
            <w:rStyle w:val="Hyperlink"/>
          </w:rPr>
          <w:t>https://equator-principles.com/wp-content/uploads/2020/05/The-Equator-Principles-July-2020-v2.pdf</w:t>
        </w:r>
      </w:hyperlink>
      <w:r>
        <w:t xml:space="preserve"> </w:t>
      </w:r>
    </w:p>
  </w:footnote>
  <w:footnote w:id="35">
    <w:p w14:paraId="1F3A6D2B" w14:textId="77777777" w:rsidR="00920895" w:rsidRDefault="00920895" w:rsidP="00B6650D">
      <w:pPr>
        <w:pStyle w:val="FootnoteText"/>
      </w:pPr>
      <w:r>
        <w:rPr>
          <w:rStyle w:val="FootnoteReference"/>
        </w:rPr>
        <w:footnoteRef/>
      </w:r>
      <w:r>
        <w:t xml:space="preserve"> </w:t>
      </w:r>
      <w:hyperlink r:id="rId32" w:history="1">
        <w:r>
          <w:rPr>
            <w:rStyle w:val="Hyperlink"/>
          </w:rPr>
          <w:t>https://equator-principles.com/wp-content/uploads/2020/05/The-Equator-Principles-July-2020-v2.pdf</w:t>
        </w:r>
      </w:hyperlink>
    </w:p>
  </w:footnote>
  <w:footnote w:id="36">
    <w:p w14:paraId="1F7AD673" w14:textId="77777777" w:rsidR="00920895" w:rsidRDefault="00920895" w:rsidP="00B6650D">
      <w:pPr>
        <w:pStyle w:val="FootnoteText"/>
      </w:pPr>
      <w:r>
        <w:rPr>
          <w:rStyle w:val="FootnoteReference"/>
        </w:rPr>
        <w:footnoteRef/>
      </w:r>
      <w:r>
        <w:t xml:space="preserve"> </w:t>
      </w:r>
      <w:hyperlink r:id="rId33" w:history="1">
        <w:r>
          <w:rPr>
            <w:rStyle w:val="Hyperlink"/>
          </w:rPr>
          <w:t>https://www.banktrack.org/download/trust_us_were_equator_banks_briefing_paper</w:t>
        </w:r>
      </w:hyperlink>
      <w:r>
        <w:t xml:space="preserve"> </w:t>
      </w:r>
    </w:p>
  </w:footnote>
  <w:footnote w:id="37">
    <w:p w14:paraId="4681CCB9" w14:textId="77777777" w:rsidR="00920895" w:rsidRDefault="00920895" w:rsidP="00B6650D">
      <w:pPr>
        <w:pStyle w:val="FootnoteText"/>
      </w:pPr>
      <w:r>
        <w:rPr>
          <w:rStyle w:val="FootnoteReference"/>
        </w:rPr>
        <w:footnoteRef/>
      </w:r>
      <w:r>
        <w:t xml:space="preserve"> </w:t>
      </w:r>
      <w:hyperlink r:id="rId34" w:history="1">
        <w:r>
          <w:rPr>
            <w:rStyle w:val="Hyperlink"/>
          </w:rPr>
          <w:t>https://equator-principles.com/reporting-abn-amro-2019/</w:t>
        </w:r>
      </w:hyperlink>
      <w:r>
        <w:t xml:space="preserve"> </w:t>
      </w:r>
    </w:p>
  </w:footnote>
  <w:footnote w:id="38">
    <w:p w14:paraId="7C97B1F7" w14:textId="77777777" w:rsidR="00920895" w:rsidRDefault="00920895" w:rsidP="00B6650D">
      <w:pPr>
        <w:pStyle w:val="FootnoteText"/>
      </w:pPr>
      <w:r>
        <w:rPr>
          <w:rStyle w:val="FootnoteReference"/>
        </w:rPr>
        <w:footnoteRef/>
      </w:r>
      <w:r>
        <w:t xml:space="preserve"> </w:t>
      </w:r>
      <w:hyperlink r:id="rId35" w:history="1">
        <w:r>
          <w:rPr>
            <w:rStyle w:val="Hyperlink"/>
          </w:rPr>
          <w:t>https://oxfamilibrary.openrepository.com/bitstream/handle/10546/620559/bp-financial-institutions-disclosure-161018-en.pdf</w:t>
        </w:r>
      </w:hyperlink>
      <w:r>
        <w:t xml:space="preserve"> </w:t>
      </w:r>
    </w:p>
  </w:footnote>
  <w:footnote w:id="39">
    <w:p w14:paraId="62934BFC" w14:textId="77777777" w:rsidR="00920895" w:rsidRDefault="00920895" w:rsidP="00B6650D">
      <w:pPr>
        <w:pStyle w:val="FootnoteText"/>
      </w:pPr>
      <w:r>
        <w:rPr>
          <w:rStyle w:val="FootnoteReference"/>
        </w:rPr>
        <w:footnoteRef/>
      </w:r>
      <w:r>
        <w:t xml:space="preserve"> </w:t>
      </w:r>
      <w:hyperlink r:id="rId36" w:history="1">
        <w:r>
          <w:rPr>
            <w:rStyle w:val="Hyperlink"/>
          </w:rPr>
          <w:t>https://www.banktrack.org/download/we_are_unable_to_comment_on_specific_clients</w:t>
        </w:r>
      </w:hyperlink>
    </w:p>
  </w:footnote>
  <w:footnote w:id="40">
    <w:p w14:paraId="37E765FF" w14:textId="23AA678C" w:rsidR="00920895" w:rsidRDefault="00920895">
      <w:pPr>
        <w:pStyle w:val="FootnoteText"/>
      </w:pPr>
      <w:r>
        <w:rPr>
          <w:rStyle w:val="FootnoteReference"/>
        </w:rPr>
        <w:footnoteRef/>
      </w:r>
      <w:r>
        <w:t xml:space="preserve"> </w:t>
      </w:r>
      <w:hyperlink r:id="rId37" w:history="1">
        <w:r w:rsidRPr="00B902F2">
          <w:rPr>
            <w:rStyle w:val="Hyperlink"/>
          </w:rPr>
          <w:t>http://www.18eastcapital.com/wp-content/uploads/18E_FCDO_ExitMobilisationReport_Mar2021_FINAL.pdf</w:t>
        </w:r>
      </w:hyperlink>
      <w:r>
        <w:t xml:space="preserve"> </w:t>
      </w:r>
    </w:p>
  </w:footnote>
  <w:footnote w:id="41">
    <w:p w14:paraId="47D6FB1B" w14:textId="77777777" w:rsidR="00920895" w:rsidRDefault="00920895" w:rsidP="00B6650D">
      <w:pPr>
        <w:pStyle w:val="FootnoteText"/>
      </w:pPr>
      <w:r>
        <w:rPr>
          <w:rStyle w:val="FootnoteReference"/>
        </w:rPr>
        <w:footnoteRef/>
      </w:r>
      <w:r>
        <w:t xml:space="preserve"> </w:t>
      </w:r>
      <w:hyperlink r:id="rId38" w:history="1">
        <w:r>
          <w:rPr>
            <w:rStyle w:val="Hyperlink"/>
          </w:rPr>
          <w:t>https://drive.google.com/file/d/1k_X9GbgT-xY6vWwqd88ScTtv1k5dXwKW/view</w:t>
        </w:r>
      </w:hyperlink>
      <w:r>
        <w:t xml:space="preserve"> </w:t>
      </w:r>
    </w:p>
  </w:footnote>
  <w:footnote w:id="42">
    <w:p w14:paraId="1D6C1E9E" w14:textId="77777777" w:rsidR="00920895" w:rsidRDefault="00920895" w:rsidP="00B6650D">
      <w:pPr>
        <w:pStyle w:val="FootnoteText"/>
      </w:pPr>
      <w:r>
        <w:rPr>
          <w:rStyle w:val="FootnoteReference"/>
        </w:rPr>
        <w:footnoteRef/>
      </w:r>
      <w:r>
        <w:t xml:space="preserve"> </w:t>
      </w:r>
      <w:hyperlink r:id="rId39" w:history="1">
        <w:r>
          <w:rPr>
            <w:rStyle w:val="Hyperlink"/>
          </w:rPr>
          <w:t>https://equitygroupholdings.com/wp-content/uploads/2021/05/Equity-Group-Holdings-PLC-2020-Integrated-Report-and-Financial-Statements.pdf</w:t>
        </w:r>
      </w:hyperlink>
      <w:r>
        <w:t xml:space="preserve"> </w:t>
      </w:r>
    </w:p>
  </w:footnote>
  <w:footnote w:id="43">
    <w:p w14:paraId="57DF44C6" w14:textId="77777777" w:rsidR="00920895" w:rsidRDefault="00920895" w:rsidP="00B6650D">
      <w:pPr>
        <w:pStyle w:val="FootnoteText"/>
      </w:pPr>
      <w:r>
        <w:rPr>
          <w:rStyle w:val="FootnoteReference"/>
        </w:rPr>
        <w:footnoteRef/>
      </w:r>
      <w:r>
        <w:t xml:space="preserve"> </w:t>
      </w:r>
      <w:hyperlink r:id="rId40" w:history="1">
        <w:r>
          <w:rPr>
            <w:rStyle w:val="Hyperlink"/>
          </w:rPr>
          <w:t>https://www.cdcgroup.com/en/our-impact/underlying/equity-bank-5/</w:t>
        </w:r>
      </w:hyperlink>
      <w:r>
        <w:t xml:space="preserve"> </w:t>
      </w:r>
    </w:p>
  </w:footnote>
  <w:footnote w:id="44">
    <w:p w14:paraId="05CF5453" w14:textId="77777777" w:rsidR="00920895" w:rsidRDefault="00920895" w:rsidP="009C48A3">
      <w:pPr>
        <w:pStyle w:val="FootnoteText"/>
      </w:pPr>
      <w:r>
        <w:rPr>
          <w:rStyle w:val="FootnoteReference"/>
        </w:rPr>
        <w:footnoteRef/>
      </w:r>
      <w:r>
        <w:t xml:space="preserve"> </w:t>
      </w:r>
      <w:hyperlink r:id="rId41" w:history="1">
        <w:r w:rsidRPr="00B2009E">
          <w:rPr>
            <w:rStyle w:val="Hyperlink"/>
          </w:rPr>
          <w:t>https://equator-principles.com/wp-content/uploads/2021/02/The-Equator-Principles-July-2020.pdf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9D36" w14:textId="73CAB08F" w:rsidR="00920895" w:rsidRDefault="00920895">
    <w:pPr>
      <w:pStyle w:val="Header"/>
    </w:pPr>
    <w:r>
      <w:rPr>
        <w:noProof/>
      </w:rPr>
      <w:pict w14:anchorId="17F9D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967063" o:spid="_x0000_s2051"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8E93" w14:textId="7B2B5BFF" w:rsidR="00920895" w:rsidRDefault="00920895">
    <w:pPr>
      <w:pStyle w:val="Header"/>
    </w:pPr>
    <w:r>
      <w:rPr>
        <w:noProof/>
      </w:rPr>
      <w:pict w14:anchorId="286FE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967064" o:spid="_x0000_s2050" type="#_x0000_t136" alt="" style="position:absolute;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31F3" w14:textId="605AB357" w:rsidR="00920895" w:rsidRDefault="00920895">
    <w:pPr>
      <w:pStyle w:val="Header"/>
    </w:pPr>
    <w:r>
      <w:rPr>
        <w:noProof/>
      </w:rPr>
      <w:pict w14:anchorId="488EC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967062" o:spid="_x0000_s2049"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8B920"/>
    <w:multiLevelType w:val="hybridMultilevel"/>
    <w:tmpl w:val="2A6E28E0"/>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0409001B">
      <w:start w:val="1"/>
      <w:numFmt w:val="lowerRoman"/>
      <w:lvlText w:val="%5."/>
      <w:lvlJc w:val="right"/>
      <w:pPr>
        <w:ind w:left="36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4EB3E62"/>
    <w:multiLevelType w:val="hybridMultilevel"/>
    <w:tmpl w:val="E29AC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6503D2"/>
    <w:multiLevelType w:val="hybridMultilevel"/>
    <w:tmpl w:val="6A6E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6B5A"/>
    <w:multiLevelType w:val="hybridMultilevel"/>
    <w:tmpl w:val="60145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AC2003"/>
    <w:multiLevelType w:val="hybridMultilevel"/>
    <w:tmpl w:val="7A9AC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421608"/>
    <w:multiLevelType w:val="hybridMultilevel"/>
    <w:tmpl w:val="E9D2E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4661A9"/>
    <w:multiLevelType w:val="hybridMultilevel"/>
    <w:tmpl w:val="A8E264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AB62290"/>
    <w:multiLevelType w:val="hybridMultilevel"/>
    <w:tmpl w:val="5A088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AD"/>
    <w:rsid w:val="00000661"/>
    <w:rsid w:val="0001502D"/>
    <w:rsid w:val="00020BCF"/>
    <w:rsid w:val="00024A58"/>
    <w:rsid w:val="00030881"/>
    <w:rsid w:val="00035EF7"/>
    <w:rsid w:val="000401D5"/>
    <w:rsid w:val="000407BD"/>
    <w:rsid w:val="00041639"/>
    <w:rsid w:val="00042A15"/>
    <w:rsid w:val="00043892"/>
    <w:rsid w:val="0004738F"/>
    <w:rsid w:val="00050A6D"/>
    <w:rsid w:val="00052514"/>
    <w:rsid w:val="0006024C"/>
    <w:rsid w:val="00074FDD"/>
    <w:rsid w:val="000954A8"/>
    <w:rsid w:val="00096D72"/>
    <w:rsid w:val="000C5445"/>
    <w:rsid w:val="00105A57"/>
    <w:rsid w:val="00132EAD"/>
    <w:rsid w:val="00157F2A"/>
    <w:rsid w:val="0017544D"/>
    <w:rsid w:val="00177612"/>
    <w:rsid w:val="00184702"/>
    <w:rsid w:val="0019551C"/>
    <w:rsid w:val="001D5A70"/>
    <w:rsid w:val="001D5EE8"/>
    <w:rsid w:val="001E0ACA"/>
    <w:rsid w:val="001E7495"/>
    <w:rsid w:val="001E7C02"/>
    <w:rsid w:val="001F12C9"/>
    <w:rsid w:val="001F45DF"/>
    <w:rsid w:val="00202502"/>
    <w:rsid w:val="00204BB1"/>
    <w:rsid w:val="00205DFD"/>
    <w:rsid w:val="002069B5"/>
    <w:rsid w:val="002411D7"/>
    <w:rsid w:val="0027018B"/>
    <w:rsid w:val="002A0EDD"/>
    <w:rsid w:val="002B2A8A"/>
    <w:rsid w:val="002B2FDD"/>
    <w:rsid w:val="002C0B41"/>
    <w:rsid w:val="002D5639"/>
    <w:rsid w:val="002F07B6"/>
    <w:rsid w:val="002F3D7B"/>
    <w:rsid w:val="00302F13"/>
    <w:rsid w:val="00334EF7"/>
    <w:rsid w:val="003453EA"/>
    <w:rsid w:val="0035089C"/>
    <w:rsid w:val="0036331D"/>
    <w:rsid w:val="00363330"/>
    <w:rsid w:val="003665C3"/>
    <w:rsid w:val="00385654"/>
    <w:rsid w:val="003A44BB"/>
    <w:rsid w:val="003B49AF"/>
    <w:rsid w:val="003D109C"/>
    <w:rsid w:val="003D48D1"/>
    <w:rsid w:val="003E0348"/>
    <w:rsid w:val="003F1A9C"/>
    <w:rsid w:val="004069CD"/>
    <w:rsid w:val="00414C16"/>
    <w:rsid w:val="004342F3"/>
    <w:rsid w:val="00446DD6"/>
    <w:rsid w:val="0045458A"/>
    <w:rsid w:val="00455678"/>
    <w:rsid w:val="0047046D"/>
    <w:rsid w:val="004A324C"/>
    <w:rsid w:val="004D0085"/>
    <w:rsid w:val="004D085C"/>
    <w:rsid w:val="004F16C5"/>
    <w:rsid w:val="00512DD1"/>
    <w:rsid w:val="00521F54"/>
    <w:rsid w:val="00524A97"/>
    <w:rsid w:val="00584D5E"/>
    <w:rsid w:val="005859CE"/>
    <w:rsid w:val="00593D33"/>
    <w:rsid w:val="005C622B"/>
    <w:rsid w:val="005C6993"/>
    <w:rsid w:val="006106B3"/>
    <w:rsid w:val="00624ED1"/>
    <w:rsid w:val="00625F34"/>
    <w:rsid w:val="00652D9A"/>
    <w:rsid w:val="00671A09"/>
    <w:rsid w:val="0068760F"/>
    <w:rsid w:val="006A2684"/>
    <w:rsid w:val="006A51AD"/>
    <w:rsid w:val="006B108F"/>
    <w:rsid w:val="006B3122"/>
    <w:rsid w:val="006B4978"/>
    <w:rsid w:val="006C2CFD"/>
    <w:rsid w:val="006D41CC"/>
    <w:rsid w:val="006D511D"/>
    <w:rsid w:val="006E073C"/>
    <w:rsid w:val="006E6D04"/>
    <w:rsid w:val="00763DB7"/>
    <w:rsid w:val="007867FB"/>
    <w:rsid w:val="007A7FB2"/>
    <w:rsid w:val="007D0EEF"/>
    <w:rsid w:val="007E782D"/>
    <w:rsid w:val="007F0BE9"/>
    <w:rsid w:val="007F7ADC"/>
    <w:rsid w:val="008007CD"/>
    <w:rsid w:val="00836BC5"/>
    <w:rsid w:val="00840326"/>
    <w:rsid w:val="0084319C"/>
    <w:rsid w:val="008520DA"/>
    <w:rsid w:val="008710F1"/>
    <w:rsid w:val="0087789B"/>
    <w:rsid w:val="00891DB1"/>
    <w:rsid w:val="008A2F2D"/>
    <w:rsid w:val="008A5522"/>
    <w:rsid w:val="008B040D"/>
    <w:rsid w:val="008C5624"/>
    <w:rsid w:val="008C72E9"/>
    <w:rsid w:val="008D2AF5"/>
    <w:rsid w:val="008E721C"/>
    <w:rsid w:val="009006CD"/>
    <w:rsid w:val="00920895"/>
    <w:rsid w:val="00993D06"/>
    <w:rsid w:val="00994B99"/>
    <w:rsid w:val="009A5511"/>
    <w:rsid w:val="009B3128"/>
    <w:rsid w:val="009B3E59"/>
    <w:rsid w:val="009C11D6"/>
    <w:rsid w:val="009C48A3"/>
    <w:rsid w:val="009C6206"/>
    <w:rsid w:val="009E1EFF"/>
    <w:rsid w:val="009E6221"/>
    <w:rsid w:val="009F0728"/>
    <w:rsid w:val="009F3000"/>
    <w:rsid w:val="009F7658"/>
    <w:rsid w:val="00A0130D"/>
    <w:rsid w:val="00A10CC0"/>
    <w:rsid w:val="00A11902"/>
    <w:rsid w:val="00A311A2"/>
    <w:rsid w:val="00A36674"/>
    <w:rsid w:val="00A476EB"/>
    <w:rsid w:val="00A56552"/>
    <w:rsid w:val="00A66C74"/>
    <w:rsid w:val="00A83859"/>
    <w:rsid w:val="00A95054"/>
    <w:rsid w:val="00AA4D04"/>
    <w:rsid w:val="00AC1C29"/>
    <w:rsid w:val="00AD75BF"/>
    <w:rsid w:val="00AE4986"/>
    <w:rsid w:val="00B03A80"/>
    <w:rsid w:val="00B1214B"/>
    <w:rsid w:val="00B16A8E"/>
    <w:rsid w:val="00B23032"/>
    <w:rsid w:val="00B3074D"/>
    <w:rsid w:val="00B446D6"/>
    <w:rsid w:val="00B518CB"/>
    <w:rsid w:val="00B64C78"/>
    <w:rsid w:val="00B6650D"/>
    <w:rsid w:val="00B72508"/>
    <w:rsid w:val="00B90A7A"/>
    <w:rsid w:val="00B96AE6"/>
    <w:rsid w:val="00BC23B3"/>
    <w:rsid w:val="00BC4765"/>
    <w:rsid w:val="00C033C1"/>
    <w:rsid w:val="00C20F85"/>
    <w:rsid w:val="00C2426B"/>
    <w:rsid w:val="00C30246"/>
    <w:rsid w:val="00C41498"/>
    <w:rsid w:val="00C45488"/>
    <w:rsid w:val="00C456AD"/>
    <w:rsid w:val="00C75A77"/>
    <w:rsid w:val="00C77C07"/>
    <w:rsid w:val="00CA2E67"/>
    <w:rsid w:val="00CA5700"/>
    <w:rsid w:val="00CD670B"/>
    <w:rsid w:val="00CE4BF6"/>
    <w:rsid w:val="00CF2933"/>
    <w:rsid w:val="00D07CFC"/>
    <w:rsid w:val="00D27685"/>
    <w:rsid w:val="00D35A07"/>
    <w:rsid w:val="00D36738"/>
    <w:rsid w:val="00D43E7A"/>
    <w:rsid w:val="00D53316"/>
    <w:rsid w:val="00D53673"/>
    <w:rsid w:val="00D63567"/>
    <w:rsid w:val="00D90CCA"/>
    <w:rsid w:val="00DC5FA0"/>
    <w:rsid w:val="00DE57B3"/>
    <w:rsid w:val="00E013C3"/>
    <w:rsid w:val="00E36739"/>
    <w:rsid w:val="00E4305B"/>
    <w:rsid w:val="00E66BFD"/>
    <w:rsid w:val="00E90C45"/>
    <w:rsid w:val="00E95628"/>
    <w:rsid w:val="00EA1810"/>
    <w:rsid w:val="00EA5809"/>
    <w:rsid w:val="00EA7C11"/>
    <w:rsid w:val="00EB0624"/>
    <w:rsid w:val="00EB33F6"/>
    <w:rsid w:val="00EC1DFD"/>
    <w:rsid w:val="00EC29AA"/>
    <w:rsid w:val="00ED4B01"/>
    <w:rsid w:val="00F0673B"/>
    <w:rsid w:val="00F25B36"/>
    <w:rsid w:val="00F4256C"/>
    <w:rsid w:val="00F42C69"/>
    <w:rsid w:val="00F50382"/>
    <w:rsid w:val="00F53F9A"/>
    <w:rsid w:val="00F74D1A"/>
    <w:rsid w:val="00F82EBD"/>
    <w:rsid w:val="00F87C65"/>
    <w:rsid w:val="00FA1392"/>
    <w:rsid w:val="00FB3BEB"/>
    <w:rsid w:val="00FB643E"/>
    <w:rsid w:val="00FC5A9A"/>
    <w:rsid w:val="00FD1508"/>
    <w:rsid w:val="00FF123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58F3D"/>
  <w15:chartTrackingRefBased/>
  <w15:docId w15:val="{62D9249D-927C-4FD1-AEC8-91673CA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8A"/>
    <w:pPr>
      <w:spacing w:line="256" w:lineRule="auto"/>
    </w:pPr>
    <w:rPr>
      <w:rFonts w:eastAsia="Times New Roman" w:cs="Times New Roman"/>
    </w:rPr>
  </w:style>
  <w:style w:type="paragraph" w:styleId="Heading1">
    <w:name w:val="heading 1"/>
    <w:basedOn w:val="Normal"/>
    <w:next w:val="Normal"/>
    <w:link w:val="Heading1Char"/>
    <w:uiPriority w:val="9"/>
    <w:qFormat/>
    <w:rsid w:val="00E01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3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13C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6650D"/>
    <w:rPr>
      <w:color w:val="0563C1" w:themeColor="hyperlink"/>
      <w:u w:val="single"/>
    </w:rPr>
  </w:style>
  <w:style w:type="paragraph" w:styleId="FootnoteText">
    <w:name w:val="footnote text"/>
    <w:basedOn w:val="Normal"/>
    <w:link w:val="FootnoteTextChar"/>
    <w:uiPriority w:val="99"/>
    <w:semiHidden/>
    <w:unhideWhenUsed/>
    <w:rsid w:val="00B6650D"/>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6650D"/>
    <w:rPr>
      <w:sz w:val="20"/>
      <w:szCs w:val="20"/>
    </w:rPr>
  </w:style>
  <w:style w:type="paragraph" w:styleId="ListParagraph">
    <w:name w:val="List Paragraph"/>
    <w:basedOn w:val="Normal"/>
    <w:uiPriority w:val="34"/>
    <w:qFormat/>
    <w:rsid w:val="00B6650D"/>
    <w:pPr>
      <w:ind w:left="720"/>
      <w:contextualSpacing/>
    </w:pPr>
    <w:rPr>
      <w:rFonts w:eastAsiaTheme="minorHAnsi" w:cstheme="minorBidi"/>
    </w:rPr>
  </w:style>
  <w:style w:type="character" w:styleId="FootnoteReference">
    <w:name w:val="footnote reference"/>
    <w:basedOn w:val="DefaultParagraphFont"/>
    <w:uiPriority w:val="99"/>
    <w:semiHidden/>
    <w:unhideWhenUsed/>
    <w:rsid w:val="00B6650D"/>
    <w:rPr>
      <w:vertAlign w:val="superscript"/>
    </w:rPr>
  </w:style>
  <w:style w:type="table" w:styleId="GridTable4-Accent5">
    <w:name w:val="Grid Table 4 Accent 5"/>
    <w:basedOn w:val="TableNormal"/>
    <w:uiPriority w:val="49"/>
    <w:rsid w:val="00B665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3A44BB"/>
    <w:pPr>
      <w:keepNext/>
      <w:spacing w:after="200" w:line="240" w:lineRule="auto"/>
    </w:pPr>
    <w:rPr>
      <w:rFonts w:eastAsiaTheme="minorHAnsi" w:cstheme="minorBidi"/>
      <w:i/>
      <w:iCs/>
      <w:color w:val="44546A" w:themeColor="text2"/>
      <w:szCs w:val="18"/>
    </w:rPr>
  </w:style>
  <w:style w:type="character" w:styleId="CommentReference">
    <w:name w:val="annotation reference"/>
    <w:basedOn w:val="DefaultParagraphFont"/>
    <w:uiPriority w:val="99"/>
    <w:semiHidden/>
    <w:unhideWhenUsed/>
    <w:rsid w:val="0084319C"/>
    <w:rPr>
      <w:sz w:val="16"/>
      <w:szCs w:val="16"/>
    </w:rPr>
  </w:style>
  <w:style w:type="paragraph" w:styleId="CommentText">
    <w:name w:val="annotation text"/>
    <w:basedOn w:val="Normal"/>
    <w:link w:val="CommentTextChar"/>
    <w:uiPriority w:val="99"/>
    <w:unhideWhenUsed/>
    <w:rsid w:val="0084319C"/>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84319C"/>
    <w:rPr>
      <w:sz w:val="20"/>
      <w:szCs w:val="20"/>
    </w:rPr>
  </w:style>
  <w:style w:type="paragraph" w:styleId="CommentSubject">
    <w:name w:val="annotation subject"/>
    <w:basedOn w:val="CommentText"/>
    <w:next w:val="CommentText"/>
    <w:link w:val="CommentSubjectChar"/>
    <w:uiPriority w:val="99"/>
    <w:semiHidden/>
    <w:unhideWhenUsed/>
    <w:rsid w:val="0084319C"/>
    <w:rPr>
      <w:b/>
      <w:bCs/>
    </w:rPr>
  </w:style>
  <w:style w:type="character" w:customStyle="1" w:styleId="CommentSubjectChar">
    <w:name w:val="Comment Subject Char"/>
    <w:basedOn w:val="CommentTextChar"/>
    <w:link w:val="CommentSubject"/>
    <w:uiPriority w:val="99"/>
    <w:semiHidden/>
    <w:rsid w:val="0084319C"/>
    <w:rPr>
      <w:b/>
      <w:bCs/>
      <w:sz w:val="20"/>
      <w:szCs w:val="20"/>
    </w:rPr>
  </w:style>
  <w:style w:type="paragraph" w:styleId="Footer">
    <w:name w:val="footer"/>
    <w:basedOn w:val="Normal"/>
    <w:link w:val="FooterChar"/>
    <w:uiPriority w:val="99"/>
    <w:unhideWhenUsed/>
    <w:rsid w:val="00A36674"/>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A36674"/>
  </w:style>
  <w:style w:type="character" w:styleId="PageNumber">
    <w:name w:val="page number"/>
    <w:basedOn w:val="DefaultParagraphFont"/>
    <w:uiPriority w:val="99"/>
    <w:semiHidden/>
    <w:unhideWhenUsed/>
    <w:rsid w:val="00A36674"/>
  </w:style>
  <w:style w:type="character" w:styleId="FollowedHyperlink">
    <w:name w:val="FollowedHyperlink"/>
    <w:basedOn w:val="DefaultParagraphFont"/>
    <w:uiPriority w:val="99"/>
    <w:semiHidden/>
    <w:unhideWhenUsed/>
    <w:rsid w:val="00AE4986"/>
    <w:rPr>
      <w:color w:val="954F72" w:themeColor="followedHyperlink"/>
      <w:u w:val="single"/>
    </w:rPr>
  </w:style>
  <w:style w:type="paragraph" w:styleId="BalloonText">
    <w:name w:val="Balloon Text"/>
    <w:basedOn w:val="Normal"/>
    <w:link w:val="BalloonTextChar"/>
    <w:uiPriority w:val="99"/>
    <w:semiHidden/>
    <w:unhideWhenUsed/>
    <w:rsid w:val="00625F3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25F34"/>
    <w:rPr>
      <w:rFonts w:ascii="Segoe UI" w:hAnsi="Segoe UI" w:cs="Segoe UI"/>
      <w:sz w:val="18"/>
      <w:szCs w:val="18"/>
    </w:rPr>
  </w:style>
  <w:style w:type="paragraph" w:styleId="Revision">
    <w:name w:val="Revision"/>
    <w:hidden/>
    <w:uiPriority w:val="99"/>
    <w:semiHidden/>
    <w:rsid w:val="00D36738"/>
    <w:pPr>
      <w:spacing w:after="0" w:line="240" w:lineRule="auto"/>
    </w:pPr>
  </w:style>
  <w:style w:type="paragraph" w:styleId="Header">
    <w:name w:val="header"/>
    <w:basedOn w:val="Normal"/>
    <w:link w:val="HeaderChar"/>
    <w:uiPriority w:val="99"/>
    <w:unhideWhenUsed/>
    <w:rsid w:val="00D36738"/>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D36738"/>
  </w:style>
  <w:style w:type="paragraph" w:styleId="TOCHeading">
    <w:name w:val="TOC Heading"/>
    <w:basedOn w:val="Heading1"/>
    <w:next w:val="Normal"/>
    <w:uiPriority w:val="39"/>
    <w:unhideWhenUsed/>
    <w:qFormat/>
    <w:rsid w:val="00763DB7"/>
    <w:pPr>
      <w:spacing w:line="259" w:lineRule="auto"/>
      <w:outlineLvl w:val="9"/>
    </w:pPr>
    <w:rPr>
      <w:lang w:val="en-US"/>
    </w:rPr>
  </w:style>
  <w:style w:type="paragraph" w:styleId="TOC1">
    <w:name w:val="toc 1"/>
    <w:basedOn w:val="Normal"/>
    <w:next w:val="Normal"/>
    <w:autoRedefine/>
    <w:uiPriority w:val="39"/>
    <w:unhideWhenUsed/>
    <w:rsid w:val="00763DB7"/>
    <w:pPr>
      <w:spacing w:after="100"/>
    </w:pPr>
    <w:rPr>
      <w:rFonts w:eastAsiaTheme="minorHAnsi" w:cstheme="minorBidi"/>
    </w:rPr>
  </w:style>
  <w:style w:type="paragraph" w:styleId="TOC2">
    <w:name w:val="toc 2"/>
    <w:basedOn w:val="Normal"/>
    <w:next w:val="Normal"/>
    <w:autoRedefine/>
    <w:uiPriority w:val="39"/>
    <w:unhideWhenUsed/>
    <w:rsid w:val="00763DB7"/>
    <w:pPr>
      <w:spacing w:after="100"/>
      <w:ind w:left="220"/>
    </w:pPr>
    <w:rPr>
      <w:rFonts w:eastAsiaTheme="minorHAnsi" w:cstheme="minorBidi"/>
    </w:rPr>
  </w:style>
  <w:style w:type="paragraph" w:styleId="TableofFigures">
    <w:name w:val="table of figures"/>
    <w:basedOn w:val="Normal"/>
    <w:next w:val="Normal"/>
    <w:uiPriority w:val="99"/>
    <w:unhideWhenUsed/>
    <w:rsid w:val="001D5A70"/>
    <w:pPr>
      <w:spacing w:after="0"/>
    </w:pPr>
    <w:rPr>
      <w:rFonts w:eastAsiaTheme="minorHAnsi" w:cstheme="minorBidi"/>
    </w:rPr>
  </w:style>
  <w:style w:type="character" w:customStyle="1" w:styleId="UnresolvedMention">
    <w:name w:val="Unresolved Mention"/>
    <w:basedOn w:val="DefaultParagraphFont"/>
    <w:uiPriority w:val="99"/>
    <w:semiHidden/>
    <w:unhideWhenUsed/>
    <w:rsid w:val="008B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094">
      <w:bodyDiv w:val="1"/>
      <w:marLeft w:val="0"/>
      <w:marRight w:val="0"/>
      <w:marTop w:val="0"/>
      <w:marBottom w:val="0"/>
      <w:divBdr>
        <w:top w:val="none" w:sz="0" w:space="0" w:color="auto"/>
        <w:left w:val="none" w:sz="0" w:space="0" w:color="auto"/>
        <w:bottom w:val="none" w:sz="0" w:space="0" w:color="auto"/>
        <w:right w:val="none" w:sz="0" w:space="0" w:color="auto"/>
      </w:divBdr>
    </w:div>
    <w:div w:id="556093874">
      <w:bodyDiv w:val="1"/>
      <w:marLeft w:val="0"/>
      <w:marRight w:val="0"/>
      <w:marTop w:val="0"/>
      <w:marBottom w:val="0"/>
      <w:divBdr>
        <w:top w:val="none" w:sz="0" w:space="0" w:color="auto"/>
        <w:left w:val="none" w:sz="0" w:space="0" w:color="auto"/>
        <w:bottom w:val="none" w:sz="0" w:space="0" w:color="auto"/>
        <w:right w:val="none" w:sz="0" w:space="0" w:color="auto"/>
      </w:divBdr>
    </w:div>
    <w:div w:id="571433185">
      <w:bodyDiv w:val="1"/>
      <w:marLeft w:val="0"/>
      <w:marRight w:val="0"/>
      <w:marTop w:val="0"/>
      <w:marBottom w:val="0"/>
      <w:divBdr>
        <w:top w:val="none" w:sz="0" w:space="0" w:color="auto"/>
        <w:left w:val="none" w:sz="0" w:space="0" w:color="auto"/>
        <w:bottom w:val="none" w:sz="0" w:space="0" w:color="auto"/>
        <w:right w:val="none" w:sz="0" w:space="0" w:color="auto"/>
      </w:divBdr>
    </w:div>
    <w:div w:id="688214811">
      <w:bodyDiv w:val="1"/>
      <w:marLeft w:val="0"/>
      <w:marRight w:val="0"/>
      <w:marTop w:val="0"/>
      <w:marBottom w:val="0"/>
      <w:divBdr>
        <w:top w:val="none" w:sz="0" w:space="0" w:color="auto"/>
        <w:left w:val="none" w:sz="0" w:space="0" w:color="auto"/>
        <w:bottom w:val="none" w:sz="0" w:space="0" w:color="auto"/>
        <w:right w:val="none" w:sz="0" w:space="0" w:color="auto"/>
      </w:divBdr>
    </w:div>
    <w:div w:id="726342828">
      <w:bodyDiv w:val="1"/>
      <w:marLeft w:val="0"/>
      <w:marRight w:val="0"/>
      <w:marTop w:val="0"/>
      <w:marBottom w:val="0"/>
      <w:divBdr>
        <w:top w:val="none" w:sz="0" w:space="0" w:color="auto"/>
        <w:left w:val="none" w:sz="0" w:space="0" w:color="auto"/>
        <w:bottom w:val="none" w:sz="0" w:space="0" w:color="auto"/>
        <w:right w:val="none" w:sz="0" w:space="0" w:color="auto"/>
      </w:divBdr>
    </w:div>
    <w:div w:id="769396881">
      <w:bodyDiv w:val="1"/>
      <w:marLeft w:val="0"/>
      <w:marRight w:val="0"/>
      <w:marTop w:val="0"/>
      <w:marBottom w:val="0"/>
      <w:divBdr>
        <w:top w:val="none" w:sz="0" w:space="0" w:color="auto"/>
        <w:left w:val="none" w:sz="0" w:space="0" w:color="auto"/>
        <w:bottom w:val="none" w:sz="0" w:space="0" w:color="auto"/>
        <w:right w:val="none" w:sz="0" w:space="0" w:color="auto"/>
      </w:divBdr>
    </w:div>
    <w:div w:id="1291397553">
      <w:bodyDiv w:val="1"/>
      <w:marLeft w:val="0"/>
      <w:marRight w:val="0"/>
      <w:marTop w:val="0"/>
      <w:marBottom w:val="0"/>
      <w:divBdr>
        <w:top w:val="none" w:sz="0" w:space="0" w:color="auto"/>
        <w:left w:val="none" w:sz="0" w:space="0" w:color="auto"/>
        <w:bottom w:val="none" w:sz="0" w:space="0" w:color="auto"/>
        <w:right w:val="none" w:sz="0" w:space="0" w:color="auto"/>
      </w:divBdr>
    </w:div>
    <w:div w:id="1347053300">
      <w:bodyDiv w:val="1"/>
      <w:marLeft w:val="0"/>
      <w:marRight w:val="0"/>
      <w:marTop w:val="0"/>
      <w:marBottom w:val="0"/>
      <w:divBdr>
        <w:top w:val="none" w:sz="0" w:space="0" w:color="auto"/>
        <w:left w:val="none" w:sz="0" w:space="0" w:color="auto"/>
        <w:bottom w:val="none" w:sz="0" w:space="0" w:color="auto"/>
        <w:right w:val="none" w:sz="0" w:space="0" w:color="auto"/>
      </w:divBdr>
    </w:div>
    <w:div w:id="1437673909">
      <w:bodyDiv w:val="1"/>
      <w:marLeft w:val="0"/>
      <w:marRight w:val="0"/>
      <w:marTop w:val="0"/>
      <w:marBottom w:val="0"/>
      <w:divBdr>
        <w:top w:val="none" w:sz="0" w:space="0" w:color="auto"/>
        <w:left w:val="none" w:sz="0" w:space="0" w:color="auto"/>
        <w:bottom w:val="none" w:sz="0" w:space="0" w:color="auto"/>
        <w:right w:val="none" w:sz="0" w:space="0" w:color="auto"/>
      </w:divBdr>
    </w:div>
    <w:div w:id="1634368240">
      <w:bodyDiv w:val="1"/>
      <w:marLeft w:val="0"/>
      <w:marRight w:val="0"/>
      <w:marTop w:val="0"/>
      <w:marBottom w:val="0"/>
      <w:divBdr>
        <w:top w:val="none" w:sz="0" w:space="0" w:color="auto"/>
        <w:left w:val="none" w:sz="0" w:space="0" w:color="auto"/>
        <w:bottom w:val="none" w:sz="0" w:space="0" w:color="auto"/>
        <w:right w:val="none" w:sz="0" w:space="0" w:color="auto"/>
      </w:divBdr>
    </w:div>
    <w:div w:id="1995866109">
      <w:bodyDiv w:val="1"/>
      <w:marLeft w:val="0"/>
      <w:marRight w:val="0"/>
      <w:marTop w:val="0"/>
      <w:marBottom w:val="0"/>
      <w:divBdr>
        <w:top w:val="none" w:sz="0" w:space="0" w:color="auto"/>
        <w:left w:val="none" w:sz="0" w:space="0" w:color="auto"/>
        <w:bottom w:val="none" w:sz="0" w:space="0" w:color="auto"/>
        <w:right w:val="none" w:sz="0" w:space="0" w:color="auto"/>
      </w:divBdr>
    </w:div>
    <w:div w:id="2035492920">
      <w:bodyDiv w:val="1"/>
      <w:marLeft w:val="0"/>
      <w:marRight w:val="0"/>
      <w:marTop w:val="0"/>
      <w:marBottom w:val="0"/>
      <w:divBdr>
        <w:top w:val="none" w:sz="0" w:space="0" w:color="auto"/>
        <w:left w:val="none" w:sz="0" w:space="0" w:color="auto"/>
        <w:bottom w:val="none" w:sz="0" w:space="0" w:color="auto"/>
        <w:right w:val="none" w:sz="0" w:space="0" w:color="auto"/>
      </w:divBdr>
    </w:div>
    <w:div w:id="21281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cafod.org.uk/content/download/53340/746955/version/1/file/CDC%20energy%20investments%20briefing%20final%201309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fc.org/wps/wcm/connect/05541643-0001-467d-883c-5d7a127ffd57/IFC+Greening+Report+Sept+2020.pdf?MOD=AJPERES&amp;CVID=nisvaOC&amp;ContentCache=NONE&amp;CACHE=NONE"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unter-balance.org/uploads/files/Reports/Flagship-Reports-Files/2010-Hit-and-run-development.pdf" TargetMode="External"/><Relationship Id="rId25" Type="http://schemas.openxmlformats.org/officeDocument/2006/relationships/hyperlink" Target="https://www.bothends.org/en/Whats-new/News/Welcoming-step-of-FMO-to-phase-out-fossil-fuels-from-their-direct-investments/" TargetMode="External"/><Relationship Id="rId33" Type="http://schemas.openxmlformats.org/officeDocument/2006/relationships/hyperlink" Target="https://financialservices.house.gov/uploadedfiles/mnuchin_ltr_waters_03212020_sca_ifc_cap_inc.pdf" TargetMode="External"/><Relationship Id="rId2" Type="http://schemas.openxmlformats.org/officeDocument/2006/relationships/customXml" Target="../customXml/item2.xml"/><Relationship Id="rId16" Type="http://schemas.openxmlformats.org/officeDocument/2006/relationships/hyperlink" Target="https://www.climatechangenews.com/2020/10/22/world-bank-branch-indirectly-backs-coal-megaproject-despite-green-pledge/" TargetMode="External"/><Relationship Id="rId20" Type="http://schemas.openxmlformats.org/officeDocument/2006/relationships/hyperlink" Target="https://www.inclusivedevelopment.net/wp-content/uploads/2017/03/Outsourcing-Development-Part-3-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fod.org.uk/content/download/53340/746955/version/1/file/CDC%20energy%20investments%20briefing%20final%20130920.pdf" TargetMode="External"/><Relationship Id="rId32" Type="http://schemas.openxmlformats.org/officeDocument/2006/relationships/hyperlink" Target="https://financialservices.house.gov/uploadedfiles/mnuchin_ltr_waters_03212020_sca_ifc_cap_inc.pdf" TargetMode="External"/><Relationship Id="rId5" Type="http://schemas.openxmlformats.org/officeDocument/2006/relationships/numbering" Target="numbering.xml"/><Relationship Id="rId15" Type="http://schemas.openxmlformats.org/officeDocument/2006/relationships/hyperlink" Target="https://www.ifc.org/wps/wcm/connect/05541643-0001-467d-883c-5d7a127ffd57/IFC+Greening+Report+Sept+2020.pdf?MOD=AJPERES&amp;CVID=nisvaOC&amp;ContentCache=NONE&amp;CACHE=NONE" TargetMode="External"/><Relationship Id="rId23" Type="http://schemas.openxmlformats.org/officeDocument/2006/relationships/hyperlink" Target="https://counter-balance.org/uploads/files/Reports/Flagship-Reports-Files/2010-Hit-and-run-development.pdf"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othends.org/en/Whats-new/News/Welcoming-step-of-FMO-to-phase-out-fossil-fuels-from-their-direct-investments/" TargetMode="Externa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lusivedevelopment.net/wp-content/uploads/2017/03/Outsourcing-Development-Part-3-1.pdf" TargetMode="External"/><Relationship Id="rId22" Type="http://schemas.openxmlformats.org/officeDocument/2006/relationships/hyperlink" Target="https://www.climatechangenews.com/2020/10/22/world-bank-branch-indirectly-backs-coal-megaproject-despite-green-pledg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clusivedevelopment.net/wp-content/uploads/2020/01/outsourcing-developmnet-introduction.pdf" TargetMode="External"/><Relationship Id="rId13" Type="http://schemas.openxmlformats.org/officeDocument/2006/relationships/hyperlink" Target="https://www.ifc.org/wps/wcm/connect/topics_ext_content/ifc_external_corporate_site/development+impact/aimm/measuring-impact" TargetMode="External"/><Relationship Id="rId18" Type="http://schemas.openxmlformats.org/officeDocument/2006/relationships/hyperlink" Target="https://equator-principles.com/wp-content/uploads/2021/02/The-Equator-Principles-July-2020.pdf" TargetMode="External"/><Relationship Id="rId26" Type="http://schemas.openxmlformats.org/officeDocument/2006/relationships/hyperlink" Target="https://www.greenclimate.fund/sites/default/files/document/fp099-2019apr.pdf" TargetMode="External"/><Relationship Id="rId39" Type="http://schemas.openxmlformats.org/officeDocument/2006/relationships/hyperlink" Target="https://equitygroupholdings.com/wp-content/uploads/2021/05/Equity-Group-Holdings-PLC-2020-Integrated-Report-and-Financial-Statements.pdf" TargetMode="External"/><Relationship Id="rId3" Type="http://schemas.openxmlformats.org/officeDocument/2006/relationships/hyperlink" Target="https://www.dfc.gov/our-impact/all-active-projects" TargetMode="External"/><Relationship Id="rId21" Type="http://schemas.openxmlformats.org/officeDocument/2006/relationships/hyperlink" Target="https://www.fmo.nl/project-detail/52290" TargetMode="External"/><Relationship Id="rId34" Type="http://schemas.openxmlformats.org/officeDocument/2006/relationships/hyperlink" Target="https://equator-principles.com/reporting-abn-amro-2019/" TargetMode="External"/><Relationship Id="rId7" Type="http://schemas.openxmlformats.org/officeDocument/2006/relationships/hyperlink" Target="https://www.inclusivedevelopment.net/cases/philippines-climate-change-and-ifc-lending/" TargetMode="External"/><Relationship Id="rId12" Type="http://schemas.openxmlformats.org/officeDocument/2006/relationships/hyperlink" Target="https://www.publishwhatyoufund.org/download/dfi-transparency-initiative-ws3-working-paper-on-esg-and-accountability-to-communities/" TargetMode="External"/><Relationship Id="rId17" Type="http://schemas.openxmlformats.org/officeDocument/2006/relationships/hyperlink" Target="https://www.smefinanceforum.org/sites/default/files/IFC_MSME_Factsheets_LAC_2019.pdf" TargetMode="External"/><Relationship Id="rId25" Type="http://schemas.openxmlformats.org/officeDocument/2006/relationships/hyperlink" Target="https://www.greenclimate.fund/sites/default/files/document/ess-report-fp099-2-fmo-djibouti.pdf" TargetMode="External"/><Relationship Id="rId33" Type="http://schemas.openxmlformats.org/officeDocument/2006/relationships/hyperlink" Target="https://www.banktrack.org/download/trust_us_were_equator_banks_briefing_paper" TargetMode="External"/><Relationship Id="rId38" Type="http://schemas.openxmlformats.org/officeDocument/2006/relationships/hyperlink" Target="https://drive.google.com/file/d/1k_X9GbgT-xY6vWwqd88ScTtv1k5dXwKW/view" TargetMode="External"/><Relationship Id="rId2" Type="http://schemas.openxmlformats.org/officeDocument/2006/relationships/hyperlink" Target="https://oxfamilibrary.openrepository.com/bitstream/handle/10546/620559/bp-financial-institutions-disclosure-161018-en.pdf" TargetMode="External"/><Relationship Id="rId16" Type="http://schemas.openxmlformats.org/officeDocument/2006/relationships/hyperlink" Target="https://www.ifc.org/wps/wcm/connect/industry_ext_content/ifc_external_corporate_site/financial+institutions/priorities/ifcs+definitions+of+targeted+sectors" TargetMode="External"/><Relationship Id="rId20" Type="http://schemas.openxmlformats.org/officeDocument/2006/relationships/hyperlink" Target="https://www.climatefinancelab.org/project/fmo-climate-development-finance-facility/" TargetMode="External"/><Relationship Id="rId29" Type="http://schemas.openxmlformats.org/officeDocument/2006/relationships/hyperlink" Target="https://www.greenclimate.fund/sites/default/files/document/fp098-2019apr.pdf" TargetMode="External"/><Relationship Id="rId41" Type="http://schemas.openxmlformats.org/officeDocument/2006/relationships/hyperlink" Target="https://equator-principles.com/wp-content/uploads/2021/02/The-Equator-Principles-July-2020.pdf" TargetMode="External"/><Relationship Id="rId1" Type="http://schemas.openxmlformats.org/officeDocument/2006/relationships/hyperlink" Target="https://oxfamilibrary.openrepository.com/bitstream/handle/10546/620559/bp-financial-institutions-disclosure-161018-en.pdf" TargetMode="External"/><Relationship Id="rId6" Type="http://schemas.openxmlformats.org/officeDocument/2006/relationships/hyperlink" Target="https://openknowledge.worldbank.org/bitstream/handle/10986/17714/WPS6827.pdf?sequence=5&amp;isAllowed=y" TargetMode="External"/><Relationship Id="rId11" Type="http://schemas.openxmlformats.org/officeDocument/2006/relationships/hyperlink" Target="https://www.adb.org/sites/default/files/project-documents/51218/51218-001-rrp-en.pdf" TargetMode="External"/><Relationship Id="rId24" Type="http://schemas.openxmlformats.org/officeDocument/2006/relationships/hyperlink" Target="https://www.greenclimate.fund/sites/default/files/document/gender-action-plan-fp099-fmo-multiple-countries.pdf" TargetMode="External"/><Relationship Id="rId32" Type="http://schemas.openxmlformats.org/officeDocument/2006/relationships/hyperlink" Target="https://equator-principles.com/wp-content/uploads/2020/05/The-Equator-Principles-July-2020-v2.pdf" TargetMode="External"/><Relationship Id="rId37" Type="http://schemas.openxmlformats.org/officeDocument/2006/relationships/hyperlink" Target="http://www.18eastcapital.com/wp-content/uploads/18E_FCDO_ExitMobilisationReport_Mar2021_FINAL.pdf" TargetMode="External"/><Relationship Id="rId40" Type="http://schemas.openxmlformats.org/officeDocument/2006/relationships/hyperlink" Target="https://www.cdcgroup.com/en/our-impact/underlying/equity-bank-5/" TargetMode="External"/><Relationship Id="rId5" Type="http://schemas.openxmlformats.org/officeDocument/2006/relationships/hyperlink" Target="https://www.worldbank.org/en/topic/smefinance" TargetMode="External"/><Relationship Id="rId15" Type="http://schemas.openxmlformats.org/officeDocument/2006/relationships/hyperlink" Target="https://www.adb.org/sites/default/files/project-documents/51218/51218-001-rrp-en.pdf" TargetMode="External"/><Relationship Id="rId23" Type="http://schemas.openxmlformats.org/officeDocument/2006/relationships/hyperlink" Target="https://www.greenclimate.fund/sites/default/files/document/funding-proposal-fp099-fmo-burundi-cameroon-djibouti-indonesia-uganda-kenya-malawi-madagascar.pdf" TargetMode="External"/><Relationship Id="rId28" Type="http://schemas.openxmlformats.org/officeDocument/2006/relationships/hyperlink" Target="https://www.dbsa.org/article/what-dbsa-doing-about-climate-change" TargetMode="External"/><Relationship Id="rId36" Type="http://schemas.openxmlformats.org/officeDocument/2006/relationships/hyperlink" Target="https://www.banktrack.org/download/we_are_unable_to_comment_on_specific_clients" TargetMode="External"/><Relationship Id="rId10" Type="http://schemas.openxmlformats.org/officeDocument/2006/relationships/hyperlink" Target="https://www.publishwhatyoufund.org/download/dfi-transparency-initiative-ws1-working-paper-on-basic-project-information/" TargetMode="External"/><Relationship Id="rId19" Type="http://schemas.openxmlformats.org/officeDocument/2006/relationships/hyperlink" Target="https://www.banktrack.org/download/we_are_unable_to_comment_on_specific_clients" TargetMode="External"/><Relationship Id="rId31" Type="http://schemas.openxmlformats.org/officeDocument/2006/relationships/hyperlink" Target="https://equator-principles.com/wp-content/uploads/2020/05/The-Equator-Principles-July-2020-v2.pdf" TargetMode="External"/><Relationship Id="rId4" Type="http://schemas.openxmlformats.org/officeDocument/2006/relationships/hyperlink" Target="https://www.ifc.org/wps/wcm/connect/03522e90-a13d-4a02-87cd-9ee9a297b311/121264-WP-PUBLIC-MSMEReportFINAL.pdf?MOD=AJPERES&amp;CVID=m5SwAQA" TargetMode="External"/><Relationship Id="rId9" Type="http://schemas.openxmlformats.org/officeDocument/2006/relationships/hyperlink" Target="https://equator-principles.com/" TargetMode="External"/><Relationship Id="rId14" Type="http://schemas.openxmlformats.org/officeDocument/2006/relationships/hyperlink" Target="https://www.ifc.org/wps/wcm/connect/3ec0b0c3-306f-4146-a41a-e039cc4757ae/AIMM-SME-Consultation.pdf?MOD=AJPERES&amp;CVID=nmTfhT-" TargetMode="External"/><Relationship Id="rId22" Type="http://schemas.openxmlformats.org/officeDocument/2006/relationships/hyperlink" Target="https://www.fmo.nl/project-detail/52284" TargetMode="External"/><Relationship Id="rId27" Type="http://schemas.openxmlformats.org/officeDocument/2006/relationships/hyperlink" Target="https://www.greenclimate.fund/project/fp098" TargetMode="External"/><Relationship Id="rId30" Type="http://schemas.openxmlformats.org/officeDocument/2006/relationships/hyperlink" Target="https://equator-principles.com/about/" TargetMode="External"/><Relationship Id="rId35" Type="http://schemas.openxmlformats.org/officeDocument/2006/relationships/hyperlink" Target="https://oxfamilibrary.openrepository.com/bitstream/handle/10546/620559/bp-financial-institutions-disclosure-161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0A23-31C1-4FAF-B343-0ABDC9793311}">
  <ds:schemaRefs>
    <ds:schemaRef ds:uri="http://schemas.microsoft.com/sharepoint/v3/contenttype/forms"/>
  </ds:schemaRefs>
</ds:datastoreItem>
</file>

<file path=customXml/itemProps2.xml><?xml version="1.0" encoding="utf-8"?>
<ds:datastoreItem xmlns:ds="http://schemas.openxmlformats.org/officeDocument/2006/customXml" ds:itemID="{23C09C62-CA0B-4768-991C-67EF89EEA8F3}">
  <ds:schemaRefs>
    <ds:schemaRef ds:uri="http://schemas.microsoft.com/office/2006/metadata/properties"/>
    <ds:schemaRef ds:uri="http://schemas.microsoft.com/office/2006/documentManagement/types"/>
    <ds:schemaRef ds:uri="f02d901c-f4a2-4545-8c12-724eb1aeff2b"/>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541C08-D1E0-46C6-8F42-844325DD19F5}"/>
</file>

<file path=customXml/itemProps4.xml><?xml version="1.0" encoding="utf-8"?>
<ds:datastoreItem xmlns:ds="http://schemas.openxmlformats.org/officeDocument/2006/customXml" ds:itemID="{F791523D-B536-4824-9589-060B7F13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50</Pages>
  <Words>14061</Words>
  <Characters>80148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James</dc:creator>
  <cp:keywords/>
  <dc:description/>
  <cp:lastModifiedBy>Ryan Anderton</cp:lastModifiedBy>
  <cp:revision>4</cp:revision>
  <dcterms:created xsi:type="dcterms:W3CDTF">2021-08-02T11:22:00Z</dcterms:created>
  <dcterms:modified xsi:type="dcterms:W3CDTF">2021-08-02T13:41:00Z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