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val="0"/>
        </w:rPr>
        <w:id w:val="733584217"/>
        <w:docPartObj>
          <w:docPartGallery w:val="Cover Pages"/>
          <w:docPartUnique/>
        </w:docPartObj>
      </w:sdtPr>
      <w:sdtEndPr>
        <w:rPr>
          <w:noProof/>
          <w:szCs w:val="20"/>
          <w:lang w:eastAsia="en-GB"/>
        </w:rPr>
      </w:sdtEndPr>
      <w:sdtContent>
        <w:p w14:paraId="5FF97C50" w14:textId="5ADB491C" w:rsidR="00A87A3A" w:rsidRDefault="00A87A3A" w:rsidP="00337BE3">
          <w:pPr>
            <w:pStyle w:val="Head4"/>
          </w:pPr>
          <w:r>
            <w:rPr>
              <w:noProof/>
              <w:lang w:eastAsia="en-GB"/>
            </w:rPr>
            <mc:AlternateContent>
              <mc:Choice Requires="wps">
                <w:drawing>
                  <wp:anchor distT="0" distB="0" distL="114300" distR="114300" simplePos="0" relativeHeight="251650560" behindDoc="1" locked="0" layoutInCell="1" allowOverlap="1" wp14:anchorId="6C3CBBFC" wp14:editId="2990AEE9">
                    <wp:simplePos x="0" y="0"/>
                    <wp:positionH relativeFrom="column">
                      <wp:posOffset>-1295400</wp:posOffset>
                    </wp:positionH>
                    <wp:positionV relativeFrom="paragraph">
                      <wp:posOffset>-988060</wp:posOffset>
                    </wp:positionV>
                    <wp:extent cx="8077200" cy="11144250"/>
                    <wp:effectExtent l="0" t="0" r="0" b="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77200" cy="11144250"/>
                            </a:xfrm>
                            <a:prstGeom prst="rect">
                              <a:avLst/>
                            </a:prstGeom>
                            <a:noFill/>
                            <a:ln>
                              <a:noFill/>
                            </a:ln>
                          </wps:spPr>
                          <wps:style>
                            <a:lnRef idx="0">
                              <a:scrgbClr r="0" g="0" b="0"/>
                            </a:lnRef>
                            <a:fillRef idx="1003">
                              <a:schemeClr val="dk2"/>
                            </a:fillRef>
                            <a:effectRef idx="0">
                              <a:scrgbClr r="0" g="0" b="0"/>
                            </a:effectRef>
                            <a:fontRef idx="major"/>
                          </wps:style>
                          <wps:txbx>
                            <w:txbxContent>
                              <w:p w14:paraId="58E46EBE" w14:textId="58195319" w:rsidR="00C71468" w:rsidRDefault="00C71468" w:rsidP="00135BC2">
                                <w:pPr>
                                  <w:jc w:val="center"/>
                                  <w:rPr>
                                    <w:rFonts w:cs="Arial"/>
                                    <w:noProof/>
                                    <w:color w:val="FFFFFF" w:themeColor="background1"/>
                                    <w:sz w:val="72"/>
                                    <w:szCs w:val="72"/>
                                    <w:lang w:eastAsia="en-GB"/>
                                  </w:rPr>
                                </w:pPr>
                                <w:r>
                                  <w:rPr>
                                    <w:rFonts w:cs="Arial"/>
                                    <w:noProof/>
                                    <w:color w:val="FFFFFF" w:themeColor="background1"/>
                                    <w:sz w:val="72"/>
                                    <w:szCs w:val="72"/>
                                    <w:lang w:eastAsia="en-GB"/>
                                  </w:rPr>
                                  <w:tab/>
                                </w:r>
                                <w:r>
                                  <w:rPr>
                                    <w:rFonts w:cs="Arial"/>
                                    <w:noProof/>
                                    <w:color w:val="FFFFFF" w:themeColor="background1"/>
                                    <w:sz w:val="72"/>
                                    <w:szCs w:val="72"/>
                                    <w:lang w:eastAsia="en-GB"/>
                                  </w:rPr>
                                  <w:tab/>
                                </w:r>
                                <w:r>
                                  <w:rPr>
                                    <w:rFonts w:cs="Arial"/>
                                    <w:noProof/>
                                    <w:color w:val="FFFFFF" w:themeColor="background1"/>
                                    <w:sz w:val="72"/>
                                    <w:szCs w:val="72"/>
                                    <w:lang w:eastAsia="en-GB"/>
                                  </w:rPr>
                                  <w:tab/>
                                </w:r>
                                <w:r>
                                  <w:rPr>
                                    <w:rFonts w:cs="Arial"/>
                                    <w:noProof/>
                                    <w:color w:val="FFFFFF" w:themeColor="background1"/>
                                    <w:sz w:val="72"/>
                                    <w:szCs w:val="72"/>
                                    <w:lang w:eastAsia="en-GB"/>
                                  </w:rPr>
                                  <w:tab/>
                                </w:r>
                                <w:r>
                                  <w:rPr>
                                    <w:rFonts w:cs="Arial"/>
                                    <w:noProof/>
                                    <w:color w:val="FFFFFF" w:themeColor="background1"/>
                                    <w:sz w:val="72"/>
                                    <w:szCs w:val="72"/>
                                    <w:lang w:eastAsia="en-GB"/>
                                  </w:rPr>
                                  <w:tab/>
                                </w:r>
                                <w:r>
                                  <w:rPr>
                                    <w:rFonts w:cs="Arial"/>
                                    <w:noProof/>
                                    <w:color w:val="FFFFFF" w:themeColor="background1"/>
                                    <w:sz w:val="72"/>
                                    <w:szCs w:val="72"/>
                                    <w:lang w:eastAsia="en-GB"/>
                                  </w:rPr>
                                  <w:tab/>
                                </w:r>
                                <w:r>
                                  <w:rPr>
                                    <w:rFonts w:cs="Arial"/>
                                    <w:noProof/>
                                    <w:color w:val="FFFFFF" w:themeColor="background1"/>
                                    <w:sz w:val="72"/>
                                    <w:szCs w:val="72"/>
                                    <w:lang w:eastAsia="en-GB"/>
                                  </w:rPr>
                                  <w:tab/>
                                </w:r>
                                <w:r>
                                  <w:rPr>
                                    <w:rFonts w:cs="Arial"/>
                                    <w:noProof/>
                                    <w:color w:val="FFFFFF" w:themeColor="background1"/>
                                    <w:sz w:val="72"/>
                                    <w:szCs w:val="72"/>
                                    <w:lang w:eastAsia="en-GB"/>
                                  </w:rPr>
                                  <w:tab/>
                                </w:r>
                                <w:r>
                                  <w:rPr>
                                    <w:rFonts w:cs="Arial"/>
                                    <w:noProof/>
                                    <w:color w:val="FFFFFF" w:themeColor="background1"/>
                                    <w:sz w:val="72"/>
                                    <w:szCs w:val="72"/>
                                    <w:lang w:eastAsia="en-GB"/>
                                  </w:rPr>
                                  <w:tab/>
                                </w:r>
                                <w:r>
                                  <w:rPr>
                                    <w:rFonts w:cs="Arial"/>
                                    <w:noProof/>
                                    <w:color w:val="FFFFFF" w:themeColor="background1"/>
                                    <w:sz w:val="72"/>
                                    <w:szCs w:val="72"/>
                                    <w:lang w:eastAsia="en-GB"/>
                                  </w:rPr>
                                  <w:tab/>
                                </w:r>
                                <w:r>
                                  <w:rPr>
                                    <w:rFonts w:cs="Arial"/>
                                    <w:noProof/>
                                    <w:color w:val="FFFFFF" w:themeColor="background1"/>
                                    <w:sz w:val="72"/>
                                    <w:szCs w:val="72"/>
                                    <w:lang w:eastAsia="en-GB"/>
                                  </w:rPr>
                                  <w:tab/>
                                </w:r>
                                <w:r>
                                  <w:rPr>
                                    <w:rFonts w:cs="Arial"/>
                                    <w:noProof/>
                                    <w:color w:val="FFFFFF" w:themeColor="background1"/>
                                    <w:sz w:val="72"/>
                                    <w:szCs w:val="72"/>
                                    <w:lang w:eastAsia="en-GB"/>
                                  </w:rPr>
                                  <w:tab/>
                                </w:r>
                              </w:p>
                              <w:p w14:paraId="5E95CE02" w14:textId="2584474B" w:rsidR="00C71468" w:rsidRDefault="00C71468" w:rsidP="007068E1">
                                <w:pPr>
                                  <w:jc w:val="center"/>
                                  <w:rPr>
                                    <w:rFonts w:cs="Arial"/>
                                    <w:noProof/>
                                    <w:color w:val="FFFFFF" w:themeColor="background1"/>
                                    <w:sz w:val="72"/>
                                    <w:szCs w:val="72"/>
                                    <w:lang w:eastAsia="en-GB"/>
                                  </w:rPr>
                                </w:pPr>
                              </w:p>
                              <w:p w14:paraId="6F975461" w14:textId="45DBFFAD" w:rsidR="00C71468" w:rsidRDefault="00C71468" w:rsidP="007068E1">
                                <w:pPr>
                                  <w:jc w:val="center"/>
                                  <w:rPr>
                                    <w:rFonts w:cs="Arial"/>
                                    <w:noProof/>
                                    <w:color w:val="FFFFFF" w:themeColor="background1"/>
                                    <w:sz w:val="72"/>
                                    <w:szCs w:val="72"/>
                                    <w:lang w:eastAsia="en-GB"/>
                                  </w:rPr>
                                </w:pPr>
                              </w:p>
                              <w:p w14:paraId="0FFF828B" w14:textId="6B825D16" w:rsidR="00C71468" w:rsidRDefault="00C71468" w:rsidP="003D631C">
                                <w:pPr>
                                  <w:jc w:val="center"/>
                                  <w:rPr>
                                    <w:rFonts w:cs="Arial"/>
                                    <w:noProof/>
                                    <w:color w:val="FFFFFF" w:themeColor="background1"/>
                                    <w:sz w:val="72"/>
                                    <w:szCs w:val="72"/>
                                  </w:rPr>
                                </w:pPr>
                              </w:p>
                              <w:p w14:paraId="6A950519" w14:textId="77C55BC3" w:rsidR="00C71468" w:rsidRDefault="00C71468" w:rsidP="002B32A5">
                                <w:pPr>
                                  <w:jc w:val="center"/>
                                  <w:rPr>
                                    <w:rFonts w:cs="Arial"/>
                                    <w:noProof/>
                                    <w:color w:val="FFFFFF" w:themeColor="background1"/>
                                    <w:sz w:val="72"/>
                                    <w:szCs w:val="72"/>
                                    <w:lang w:eastAsia="en-GB"/>
                                  </w:rPr>
                                </w:pPr>
                              </w:p>
                              <w:p w14:paraId="0603A9C6" w14:textId="6AA21DDC" w:rsidR="00C71468" w:rsidRDefault="00C71468" w:rsidP="00135BC2">
                                <w:pPr>
                                  <w:jc w:val="center"/>
                                  <w:rPr>
                                    <w:rFonts w:cs="Arial"/>
                                    <w:noProof/>
                                    <w:color w:val="FFFFFF" w:themeColor="background1"/>
                                    <w:sz w:val="72"/>
                                    <w:szCs w:val="72"/>
                                    <w:lang w:eastAsia="en-GB"/>
                                  </w:rPr>
                                </w:pPr>
                              </w:p>
                              <w:p w14:paraId="68608132" w14:textId="3AAFA245" w:rsidR="00C71468" w:rsidRDefault="00C71468" w:rsidP="0047706D">
                                <w:pPr>
                                  <w:jc w:val="center"/>
                                  <w:rPr>
                                    <w:noProof/>
                                    <w:lang w:eastAsia="en-GB"/>
                                  </w:rPr>
                                </w:pPr>
                              </w:p>
                              <w:p w14:paraId="4524CE6A" w14:textId="2B938449" w:rsidR="00C71468" w:rsidRPr="00DE238D" w:rsidRDefault="001D5851" w:rsidP="001D5851">
                                <w:pPr>
                                  <w:jc w:val="right"/>
                                  <w:rPr>
                                    <w:rFonts w:cs="Arial"/>
                                    <w:color w:val="FFFFFF" w:themeColor="background1"/>
                                    <w:sz w:val="72"/>
                                    <w:szCs w:val="72"/>
                                  </w:rPr>
                                </w:pPr>
                                <w:r>
                                  <w:rPr>
                                    <w:noProof/>
                                  </w:rPr>
                                  <w:drawing>
                                    <wp:inline distT="0" distB="0" distL="0" distR="0" wp14:anchorId="3944B6E2" wp14:editId="1C28BDAB">
                                      <wp:extent cx="1047750" cy="838200"/>
                                      <wp:effectExtent l="0" t="0" r="0" b="0"/>
                                      <wp:docPr id="4" name="Picture 4" descr="European Investment Bank logo"/>
                                      <wp:cNvGraphicFramePr/>
                                      <a:graphic xmlns:a="http://schemas.openxmlformats.org/drawingml/2006/main">
                                        <a:graphicData uri="http://schemas.openxmlformats.org/drawingml/2006/picture">
                                          <pic:pic xmlns:pic="http://schemas.openxmlformats.org/drawingml/2006/picture">
                                            <pic:nvPicPr>
                                              <pic:cNvPr id="1" name="Picture 4" descr="European Investment Bank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838200"/>
                                              </a:xfrm>
                                              <a:prstGeom prst="rect">
                                                <a:avLst/>
                                              </a:prstGeom>
                                              <a:noFill/>
                                              <a:ln>
                                                <a:noFill/>
                                              </a:ln>
                                            </pic:spPr>
                                          </pic:pic>
                                        </a:graphicData>
                                      </a:graphic>
                                    </wp:inline>
                                  </w:drawing>
                                </w:r>
                              </w:p>
                            </w:txbxContent>
                          </wps:txbx>
                          <wps:bodyPr rot="0" vert="horz" wrap="square" lIns="914400" tIns="1097280" rIns="1097280" bIns="109728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C3CBBFC" id="Rectangle 126" o:spid="_x0000_s1026" style="position:absolute;left:0;text-align:left;margin-left:-102pt;margin-top:-77.8pt;width:636pt;height:8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" filled="f" stroked="f">
                    <v:textbox inset="1in,86.4pt,86.4pt,86.4pt">
                      <w:txbxContent>
                        <w:p w14:paraId="58E46EBE" w14:textId="58195319" w:rsidR="00C71468" w:rsidRDefault="00C71468" w:rsidP="00135BC2">
                          <w:pPr>
                            <w:jc w:val="center"/>
                            <w:rPr>
                              <w:rFonts w:cs="Arial"/>
                              <w:noProof/>
                              <w:color w:val="FFFFFF" w:themeColor="background1"/>
                              <w:sz w:val="72"/>
                              <w:szCs w:val="72"/>
                              <w:lang w:eastAsia="en-GB"/>
                            </w:rPr>
                          </w:pPr>
                          <w:r>
                            <w:rPr>
                              <w:rFonts w:cs="Arial"/>
                              <w:noProof/>
                              <w:color w:val="FFFFFF" w:themeColor="background1"/>
                              <w:sz w:val="72"/>
                              <w:szCs w:val="72"/>
                              <w:lang w:eastAsia="en-GB"/>
                            </w:rPr>
                            <w:tab/>
                          </w:r>
                          <w:r>
                            <w:rPr>
                              <w:rFonts w:cs="Arial"/>
                              <w:noProof/>
                              <w:color w:val="FFFFFF" w:themeColor="background1"/>
                              <w:sz w:val="72"/>
                              <w:szCs w:val="72"/>
                              <w:lang w:eastAsia="en-GB"/>
                            </w:rPr>
                            <w:tab/>
                          </w:r>
                          <w:r>
                            <w:rPr>
                              <w:rFonts w:cs="Arial"/>
                              <w:noProof/>
                              <w:color w:val="FFFFFF" w:themeColor="background1"/>
                              <w:sz w:val="72"/>
                              <w:szCs w:val="72"/>
                              <w:lang w:eastAsia="en-GB"/>
                            </w:rPr>
                            <w:tab/>
                          </w:r>
                          <w:r>
                            <w:rPr>
                              <w:rFonts w:cs="Arial"/>
                              <w:noProof/>
                              <w:color w:val="FFFFFF" w:themeColor="background1"/>
                              <w:sz w:val="72"/>
                              <w:szCs w:val="72"/>
                              <w:lang w:eastAsia="en-GB"/>
                            </w:rPr>
                            <w:tab/>
                          </w:r>
                          <w:r>
                            <w:rPr>
                              <w:rFonts w:cs="Arial"/>
                              <w:noProof/>
                              <w:color w:val="FFFFFF" w:themeColor="background1"/>
                              <w:sz w:val="72"/>
                              <w:szCs w:val="72"/>
                              <w:lang w:eastAsia="en-GB"/>
                            </w:rPr>
                            <w:tab/>
                          </w:r>
                          <w:r>
                            <w:rPr>
                              <w:rFonts w:cs="Arial"/>
                              <w:noProof/>
                              <w:color w:val="FFFFFF" w:themeColor="background1"/>
                              <w:sz w:val="72"/>
                              <w:szCs w:val="72"/>
                              <w:lang w:eastAsia="en-GB"/>
                            </w:rPr>
                            <w:tab/>
                          </w:r>
                          <w:r>
                            <w:rPr>
                              <w:rFonts w:cs="Arial"/>
                              <w:noProof/>
                              <w:color w:val="FFFFFF" w:themeColor="background1"/>
                              <w:sz w:val="72"/>
                              <w:szCs w:val="72"/>
                              <w:lang w:eastAsia="en-GB"/>
                            </w:rPr>
                            <w:tab/>
                          </w:r>
                          <w:r>
                            <w:rPr>
                              <w:rFonts w:cs="Arial"/>
                              <w:noProof/>
                              <w:color w:val="FFFFFF" w:themeColor="background1"/>
                              <w:sz w:val="72"/>
                              <w:szCs w:val="72"/>
                              <w:lang w:eastAsia="en-GB"/>
                            </w:rPr>
                            <w:tab/>
                          </w:r>
                          <w:r>
                            <w:rPr>
                              <w:rFonts w:cs="Arial"/>
                              <w:noProof/>
                              <w:color w:val="FFFFFF" w:themeColor="background1"/>
                              <w:sz w:val="72"/>
                              <w:szCs w:val="72"/>
                              <w:lang w:eastAsia="en-GB"/>
                            </w:rPr>
                            <w:tab/>
                          </w:r>
                          <w:r>
                            <w:rPr>
                              <w:rFonts w:cs="Arial"/>
                              <w:noProof/>
                              <w:color w:val="FFFFFF" w:themeColor="background1"/>
                              <w:sz w:val="72"/>
                              <w:szCs w:val="72"/>
                              <w:lang w:eastAsia="en-GB"/>
                            </w:rPr>
                            <w:tab/>
                          </w:r>
                          <w:r>
                            <w:rPr>
                              <w:rFonts w:cs="Arial"/>
                              <w:noProof/>
                              <w:color w:val="FFFFFF" w:themeColor="background1"/>
                              <w:sz w:val="72"/>
                              <w:szCs w:val="72"/>
                              <w:lang w:eastAsia="en-GB"/>
                            </w:rPr>
                            <w:tab/>
                          </w:r>
                          <w:r>
                            <w:rPr>
                              <w:rFonts w:cs="Arial"/>
                              <w:noProof/>
                              <w:color w:val="FFFFFF" w:themeColor="background1"/>
                              <w:sz w:val="72"/>
                              <w:szCs w:val="72"/>
                              <w:lang w:eastAsia="en-GB"/>
                            </w:rPr>
                            <w:tab/>
                          </w:r>
                        </w:p>
                        <w:p w14:paraId="5E95CE02" w14:textId="2584474B" w:rsidR="00C71468" w:rsidRDefault="00C71468" w:rsidP="007068E1">
                          <w:pPr>
                            <w:jc w:val="center"/>
                            <w:rPr>
                              <w:rFonts w:cs="Arial"/>
                              <w:noProof/>
                              <w:color w:val="FFFFFF" w:themeColor="background1"/>
                              <w:sz w:val="72"/>
                              <w:szCs w:val="72"/>
                              <w:lang w:eastAsia="en-GB"/>
                            </w:rPr>
                          </w:pPr>
                        </w:p>
                        <w:p w14:paraId="6F975461" w14:textId="45DBFFAD" w:rsidR="00C71468" w:rsidRDefault="00C71468" w:rsidP="007068E1">
                          <w:pPr>
                            <w:jc w:val="center"/>
                            <w:rPr>
                              <w:rFonts w:cs="Arial"/>
                              <w:noProof/>
                              <w:color w:val="FFFFFF" w:themeColor="background1"/>
                              <w:sz w:val="72"/>
                              <w:szCs w:val="72"/>
                              <w:lang w:eastAsia="en-GB"/>
                            </w:rPr>
                          </w:pPr>
                        </w:p>
                        <w:p w14:paraId="0FFF828B" w14:textId="6B825D16" w:rsidR="00C71468" w:rsidRDefault="00C71468" w:rsidP="003D631C">
                          <w:pPr>
                            <w:jc w:val="center"/>
                            <w:rPr>
                              <w:rFonts w:cs="Arial"/>
                              <w:noProof/>
                              <w:color w:val="FFFFFF" w:themeColor="background1"/>
                              <w:sz w:val="72"/>
                              <w:szCs w:val="72"/>
                            </w:rPr>
                          </w:pPr>
                        </w:p>
                        <w:p w14:paraId="6A950519" w14:textId="77C55BC3" w:rsidR="00C71468" w:rsidRDefault="00C71468" w:rsidP="002B32A5">
                          <w:pPr>
                            <w:jc w:val="center"/>
                            <w:rPr>
                              <w:rFonts w:cs="Arial"/>
                              <w:noProof/>
                              <w:color w:val="FFFFFF" w:themeColor="background1"/>
                              <w:sz w:val="72"/>
                              <w:szCs w:val="72"/>
                              <w:lang w:eastAsia="en-GB"/>
                            </w:rPr>
                          </w:pPr>
                        </w:p>
                        <w:p w14:paraId="0603A9C6" w14:textId="6AA21DDC" w:rsidR="00C71468" w:rsidRDefault="00C71468" w:rsidP="00135BC2">
                          <w:pPr>
                            <w:jc w:val="center"/>
                            <w:rPr>
                              <w:rFonts w:cs="Arial"/>
                              <w:noProof/>
                              <w:color w:val="FFFFFF" w:themeColor="background1"/>
                              <w:sz w:val="72"/>
                              <w:szCs w:val="72"/>
                              <w:lang w:eastAsia="en-GB"/>
                            </w:rPr>
                          </w:pPr>
                        </w:p>
                        <w:p w14:paraId="68608132" w14:textId="3AAFA245" w:rsidR="00C71468" w:rsidRDefault="00C71468" w:rsidP="0047706D">
                          <w:pPr>
                            <w:jc w:val="center"/>
                            <w:rPr>
                              <w:noProof/>
                              <w:lang w:eastAsia="en-GB"/>
                            </w:rPr>
                          </w:pPr>
                        </w:p>
                        <w:p w14:paraId="4524CE6A" w14:textId="2B938449" w:rsidR="00C71468" w:rsidRPr="00DE238D" w:rsidRDefault="001D5851" w:rsidP="001D5851">
                          <w:pPr>
                            <w:jc w:val="right"/>
                            <w:rPr>
                              <w:rFonts w:cs="Arial"/>
                              <w:color w:val="FFFFFF" w:themeColor="background1"/>
                              <w:sz w:val="72"/>
                              <w:szCs w:val="72"/>
                            </w:rPr>
                          </w:pPr>
                          <w:r>
                            <w:rPr>
                              <w:noProof/>
                            </w:rPr>
                            <w:drawing>
                              <wp:inline distT="0" distB="0" distL="0" distR="0" wp14:anchorId="3944B6E2" wp14:editId="1C28BDAB">
                                <wp:extent cx="1047750" cy="838200"/>
                                <wp:effectExtent l="0" t="0" r="0" b="0"/>
                                <wp:docPr id="4" name="Picture 4" descr="European Investment Bank logo"/>
                                <wp:cNvGraphicFramePr/>
                                <a:graphic xmlns:a="http://schemas.openxmlformats.org/drawingml/2006/main">
                                  <a:graphicData uri="http://schemas.openxmlformats.org/drawingml/2006/picture">
                                    <pic:pic xmlns:pic="http://schemas.openxmlformats.org/drawingml/2006/picture">
                                      <pic:nvPicPr>
                                        <pic:cNvPr id="1" name="Picture 4" descr="European Investment Bank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838200"/>
                                        </a:xfrm>
                                        <a:prstGeom prst="rect">
                                          <a:avLst/>
                                        </a:prstGeom>
                                        <a:noFill/>
                                        <a:ln>
                                          <a:noFill/>
                                        </a:ln>
                                      </pic:spPr>
                                    </pic:pic>
                                  </a:graphicData>
                                </a:graphic>
                              </wp:inline>
                            </w:drawing>
                          </w:r>
                        </w:p>
                      </w:txbxContent>
                    </v:textbox>
                  </v:rect>
                </w:pict>
              </mc:Fallback>
            </mc:AlternateContent>
          </w:r>
        </w:p>
        <w:p w14:paraId="0122F08B" w14:textId="419AF6E6" w:rsidR="00A87A3A" w:rsidRDefault="00A87A3A" w:rsidP="00A87A3A"/>
        <w:p w14:paraId="3472B20E" w14:textId="673FB2C6" w:rsidR="00C75225" w:rsidRDefault="00C75225"/>
        <w:p w14:paraId="2F258759" w14:textId="27A43A4F" w:rsidR="00370258" w:rsidRDefault="00370258" w:rsidP="00C75225">
          <w:pPr>
            <w:rPr>
              <w:noProof/>
              <w:szCs w:val="20"/>
              <w:lang w:eastAsia="en-GB"/>
            </w:rPr>
          </w:pPr>
        </w:p>
        <w:p w14:paraId="4DC63284" w14:textId="549704D4" w:rsidR="00BD335E" w:rsidRDefault="00BD335E" w:rsidP="00370258">
          <w:pPr>
            <w:rPr>
              <w:noProof/>
              <w:szCs w:val="20"/>
              <w:lang w:eastAsia="en-GB"/>
            </w:rPr>
          </w:pPr>
        </w:p>
        <w:p w14:paraId="0137B817" w14:textId="7EF6B280" w:rsidR="00370258" w:rsidRDefault="00370258" w:rsidP="00BD335E">
          <w:pPr>
            <w:ind w:left="1440"/>
            <w:rPr>
              <w:b/>
              <w:noProof/>
              <w:color w:val="FF0000"/>
              <w:sz w:val="32"/>
              <w:szCs w:val="32"/>
              <w:lang w:eastAsia="en-GB"/>
            </w:rPr>
          </w:pPr>
        </w:p>
        <w:p w14:paraId="519E03F9" w14:textId="3CDA7EE8" w:rsidR="00370258" w:rsidRDefault="00370258" w:rsidP="00BD335E">
          <w:pPr>
            <w:ind w:left="1440"/>
            <w:rPr>
              <w:b/>
              <w:noProof/>
              <w:color w:val="FF0000"/>
              <w:sz w:val="32"/>
              <w:szCs w:val="32"/>
              <w:lang w:eastAsia="en-GB"/>
            </w:rPr>
          </w:pPr>
        </w:p>
        <w:p w14:paraId="360B5B73" w14:textId="2B59524E" w:rsidR="00370258" w:rsidRDefault="006D3EBB" w:rsidP="00BD335E">
          <w:pPr>
            <w:ind w:left="1440"/>
            <w:rPr>
              <w:b/>
              <w:noProof/>
              <w:color w:val="FF0000"/>
              <w:sz w:val="32"/>
              <w:szCs w:val="32"/>
              <w:lang w:eastAsia="en-GB"/>
            </w:rPr>
          </w:pPr>
          <w:r>
            <w:rPr>
              <w:noProof/>
              <w:lang w:eastAsia="en-GB"/>
            </w:rPr>
            <mc:AlternateContent>
              <mc:Choice Requires="wps">
                <w:drawing>
                  <wp:anchor distT="0" distB="0" distL="114300" distR="114300" simplePos="0" relativeHeight="251741696" behindDoc="0" locked="0" layoutInCell="1" allowOverlap="1" wp14:anchorId="0B0E837A" wp14:editId="3D595439">
                    <wp:simplePos x="0" y="0"/>
                    <wp:positionH relativeFrom="column">
                      <wp:posOffset>-942975</wp:posOffset>
                    </wp:positionH>
                    <wp:positionV relativeFrom="paragraph">
                      <wp:posOffset>235585</wp:posOffset>
                    </wp:positionV>
                    <wp:extent cx="3277235" cy="29464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277235" cy="294640"/>
                            </a:xfrm>
                            <a:prstGeom prst="rect">
                              <a:avLst/>
                            </a:prstGeom>
                            <a:solidFill>
                              <a:schemeClr val="tx1"/>
                            </a:solidFill>
                            <a:ln w="6350">
                              <a:noFill/>
                            </a:ln>
                          </wps:spPr>
                          <wps:txbx>
                            <w:txbxContent>
                              <w:p w14:paraId="10EA3D75" w14:textId="77777777" w:rsidR="00C71468" w:rsidRPr="00286A97" w:rsidRDefault="00C71468" w:rsidP="00A87A3A">
                                <w:pPr>
                                  <w:jc w:val="center"/>
                                  <w:rPr>
                                    <w:rFonts w:ascii="Arial Black" w:hAnsi="Arial Black"/>
                                    <w:b/>
                                  </w:rPr>
                                </w:pPr>
                                <w:r w:rsidRPr="00286A97">
                                  <w:rPr>
                                    <w:rFonts w:ascii="Arial Black" w:hAnsi="Arial Black"/>
                                    <w:b/>
                                  </w:rPr>
                                  <w:t>COMPLAIN</w:t>
                                </w:r>
                                <w:r>
                                  <w:rPr>
                                    <w:rFonts w:ascii="Arial Black" w:hAnsi="Arial Black"/>
                                    <w:b/>
                                  </w:rPr>
                                  <w:t>T</w:t>
                                </w:r>
                                <w:r w:rsidRPr="00286A97">
                                  <w:rPr>
                                    <w:rFonts w:ascii="Arial Black" w:hAnsi="Arial Black"/>
                                    <w:b/>
                                  </w:rPr>
                                  <w:t>S MECHANISM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837A" id="_x0000_t202" coordsize="21600,21600" o:spt="202" path="m,l,21600r21600,l21600,xe">
                    <v:stroke joinstyle="miter"/>
                    <v:path gradientshapeok="t" o:connecttype="rect"/>
                  </v:shapetype>
                  <v:shape id="Text Box 19" o:spid="_x0000_s1027" type="#_x0000_t202" style="position:absolute;left:0;text-align:left;margin-left:-74.25pt;margin-top:18.55pt;width:258.05pt;height:23.2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" fillcolor="black [3213]" stroked="f" strokeweight=".5pt">
                    <v:textbox>
                      <w:txbxContent>
                        <w:p w14:paraId="10EA3D75" w14:textId="77777777" w:rsidR="00C71468" w:rsidRPr="00286A97" w:rsidRDefault="00C71468" w:rsidP="00A87A3A">
                          <w:pPr>
                            <w:jc w:val="center"/>
                            <w:rPr>
                              <w:rFonts w:ascii="Arial Black" w:hAnsi="Arial Black"/>
                              <w:b/>
                            </w:rPr>
                          </w:pPr>
                          <w:r w:rsidRPr="00286A97">
                            <w:rPr>
                              <w:rFonts w:ascii="Arial Black" w:hAnsi="Arial Black"/>
                              <w:b/>
                            </w:rPr>
                            <w:t>COMPLAIN</w:t>
                          </w:r>
                          <w:r>
                            <w:rPr>
                              <w:rFonts w:ascii="Arial Black" w:hAnsi="Arial Black"/>
                              <w:b/>
                            </w:rPr>
                            <w:t>T</w:t>
                          </w:r>
                          <w:r w:rsidRPr="00286A97">
                            <w:rPr>
                              <w:rFonts w:ascii="Arial Black" w:hAnsi="Arial Black"/>
                              <w:b/>
                            </w:rPr>
                            <w:t>S MECHANISM</w:t>
                          </w:r>
                        </w:p>
                      </w:txbxContent>
                    </v:textbox>
                  </v:shape>
                </w:pict>
              </mc:Fallback>
            </mc:AlternateContent>
          </w:r>
        </w:p>
        <w:p w14:paraId="6CC0109C" w14:textId="2E70D54E" w:rsidR="00370258" w:rsidRDefault="0085058D" w:rsidP="00BD335E">
          <w:pPr>
            <w:ind w:left="1440"/>
            <w:rPr>
              <w:b/>
              <w:noProof/>
              <w:color w:val="FF0000"/>
              <w:sz w:val="32"/>
              <w:szCs w:val="32"/>
              <w:lang w:eastAsia="en-GB"/>
            </w:rPr>
          </w:pPr>
          <w:r>
            <w:rPr>
              <w:noProof/>
              <w:lang w:eastAsia="en-GB"/>
            </w:rPr>
            <mc:AlternateContent>
              <mc:Choice Requires="wps">
                <w:drawing>
                  <wp:anchor distT="0" distB="0" distL="114300" distR="114300" simplePos="0" relativeHeight="251742720" behindDoc="0" locked="0" layoutInCell="1" allowOverlap="1" wp14:anchorId="30EFDA7A" wp14:editId="340A352A">
                    <wp:simplePos x="0" y="0"/>
                    <wp:positionH relativeFrom="column">
                      <wp:posOffset>-800100</wp:posOffset>
                    </wp:positionH>
                    <wp:positionV relativeFrom="paragraph">
                      <wp:posOffset>243840</wp:posOffset>
                    </wp:positionV>
                    <wp:extent cx="7315200" cy="39814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7315200" cy="3981450"/>
                            </a:xfrm>
                            <a:prstGeom prst="rect">
                              <a:avLst/>
                            </a:prstGeom>
                            <a:noFill/>
                            <a:ln w="6350">
                              <a:noFill/>
                            </a:ln>
                          </wps:spPr>
                          <wps:txbx>
                            <w:txbxContent>
                              <w:p w14:paraId="2F639A82" w14:textId="77777777" w:rsidR="00C71468" w:rsidRPr="00D76ECB" w:rsidRDefault="00C71468" w:rsidP="00A87A3A">
                                <w:pPr>
                                  <w:jc w:val="right"/>
                                  <w:rPr>
                                    <w:sz w:val="44"/>
                                    <w:szCs w:val="44"/>
                                  </w:rPr>
                                </w:pPr>
                              </w:p>
                              <w:p w14:paraId="634A0BC4" w14:textId="0A1EA5F2" w:rsidR="00C71468" w:rsidRPr="00D76ECB" w:rsidRDefault="00C71468" w:rsidP="00B31F22">
                                <w:pPr>
                                  <w:jc w:val="right"/>
                                </w:pPr>
                                <w:r>
                                  <w:rPr>
                                    <w:sz w:val="40"/>
                                    <w:szCs w:val="40"/>
                                    <w:lang w:val="en-US"/>
                                  </w:rPr>
                                  <w:t>SG/</w:t>
                                </w:r>
                                <w:r w:rsidR="005F2D7C">
                                  <w:rPr>
                                    <w:sz w:val="40"/>
                                    <w:szCs w:val="40"/>
                                    <w:lang w:val="en-US"/>
                                  </w:rPr>
                                  <w:t>A</w:t>
                                </w:r>
                                <w:r>
                                  <w:rPr>
                                    <w:sz w:val="40"/>
                                    <w:szCs w:val="40"/>
                                    <w:lang w:val="en-US"/>
                                  </w:rPr>
                                  <w:t>/202</w:t>
                                </w:r>
                                <w:r w:rsidR="005F2D7C">
                                  <w:rPr>
                                    <w:sz w:val="40"/>
                                    <w:szCs w:val="40"/>
                                    <w:lang w:val="en-US"/>
                                  </w:rPr>
                                  <w:t>3</w:t>
                                </w:r>
                                <w:r>
                                  <w:rPr>
                                    <w:sz w:val="40"/>
                                    <w:szCs w:val="40"/>
                                    <w:lang w:val="en-US"/>
                                  </w:rPr>
                                  <w:t>/</w:t>
                                </w:r>
                                <w:r w:rsidR="005F2D7C">
                                  <w:rPr>
                                    <w:sz w:val="40"/>
                                    <w:szCs w:val="40"/>
                                    <w:lang w:val="en-US"/>
                                  </w:rPr>
                                  <w:t>0</w:t>
                                </w:r>
                                <w:r w:rsidR="003B3154">
                                  <w:rPr>
                                    <w:sz w:val="40"/>
                                    <w:szCs w:val="40"/>
                                    <w:lang w:val="en-US"/>
                                  </w:rPr>
                                  <w:t>2</w:t>
                                </w:r>
                              </w:p>
                              <w:p w14:paraId="2AB237BE" w14:textId="38BA23B6" w:rsidR="00C71468" w:rsidRPr="00F121B1" w:rsidRDefault="003B3154" w:rsidP="0085058D">
                                <w:pPr>
                                  <w:jc w:val="right"/>
                                  <w:rPr>
                                    <w:b/>
                                    <w:color w:val="0052A6"/>
                                    <w:sz w:val="56"/>
                                    <w:szCs w:val="56"/>
                                    <w:lang w:val="en-US"/>
                                  </w:rPr>
                                </w:pPr>
                                <w:r>
                                  <w:rPr>
                                    <w:b/>
                                    <w:color w:val="0052A6"/>
                                    <w:sz w:val="56"/>
                                    <w:szCs w:val="56"/>
                                    <w:lang w:val="en-US"/>
                                  </w:rPr>
                                  <w:t xml:space="preserve">Disclosure of a </w:t>
                                </w:r>
                                <w:r w:rsidR="00A81355">
                                  <w:rPr>
                                    <w:b/>
                                    <w:color w:val="0052A6"/>
                                    <w:sz w:val="56"/>
                                    <w:szCs w:val="56"/>
                                    <w:lang w:val="en-US"/>
                                  </w:rPr>
                                  <w:t>Data License</w:t>
                                </w:r>
                                <w:r>
                                  <w:rPr>
                                    <w:b/>
                                    <w:color w:val="0052A6"/>
                                    <w:sz w:val="56"/>
                                    <w:szCs w:val="56"/>
                                    <w:lang w:val="en-US"/>
                                  </w:rPr>
                                  <w:t xml:space="preserve"> Agreement</w:t>
                                </w:r>
                              </w:p>
                              <w:p w14:paraId="12115030" w14:textId="77777777" w:rsidR="00C71468" w:rsidRDefault="00C71468" w:rsidP="0085058D">
                                <w:pPr>
                                  <w:pStyle w:val="NoSpacing"/>
                                  <w:spacing w:line="276" w:lineRule="auto"/>
                                </w:pPr>
                              </w:p>
                              <w:p w14:paraId="4FCBEBEF" w14:textId="77777777" w:rsidR="00C71468" w:rsidRDefault="00C71468" w:rsidP="0085058D">
                                <w:pPr>
                                  <w:jc w:val="right"/>
                                  <w:rPr>
                                    <w:sz w:val="40"/>
                                    <w:szCs w:val="40"/>
                                    <w:lang w:val="en-US"/>
                                  </w:rPr>
                                </w:pPr>
                                <w:r>
                                  <w:rPr>
                                    <w:sz w:val="40"/>
                                    <w:szCs w:val="40"/>
                                    <w:lang w:val="en-US"/>
                                  </w:rPr>
                                  <w:t>CONCLUSIONS REPORT</w:t>
                                </w:r>
                              </w:p>
                              <w:p w14:paraId="2D49FC47" w14:textId="77777777" w:rsidR="00C71468" w:rsidRDefault="00C71468" w:rsidP="0085058D">
                                <w:pPr>
                                  <w:jc w:val="right"/>
                                  <w:rPr>
                                    <w:sz w:val="40"/>
                                    <w:szCs w:val="40"/>
                                    <w:lang w:val="en-US"/>
                                  </w:rPr>
                                </w:pPr>
                              </w:p>
                              <w:p w14:paraId="3D3E04F3" w14:textId="5EE5EAC1" w:rsidR="00C71468" w:rsidRPr="00F121B1" w:rsidRDefault="00952B06" w:rsidP="0085058D">
                                <w:pPr>
                                  <w:jc w:val="right"/>
                                  <w:rPr>
                                    <w:sz w:val="40"/>
                                    <w:szCs w:val="40"/>
                                    <w:lang w:val="en-US"/>
                                  </w:rPr>
                                </w:pPr>
                                <w:r>
                                  <w:rPr>
                                    <w:sz w:val="40"/>
                                    <w:szCs w:val="40"/>
                                    <w:lang w:val="en-US"/>
                                  </w:rPr>
                                  <w:t xml:space="preserve"> </w:t>
                                </w:r>
                                <w:r w:rsidR="00AE4A94">
                                  <w:rPr>
                                    <w:sz w:val="40"/>
                                    <w:szCs w:val="40"/>
                                    <w:lang w:val="en-US"/>
                                  </w:rPr>
                                  <w:t xml:space="preserve">4 </w:t>
                                </w:r>
                                <w:r w:rsidR="00AE4A94" w:rsidRPr="00AE4A94">
                                  <w:rPr>
                                    <w:sz w:val="40"/>
                                    <w:szCs w:val="40"/>
                                    <w:lang w:val="en-US"/>
                                  </w:rPr>
                                  <w:t>December</w:t>
                                </w:r>
                                <w:r w:rsidR="00556173" w:rsidRPr="00AE4A94">
                                  <w:rPr>
                                    <w:sz w:val="40"/>
                                    <w:szCs w:val="40"/>
                                    <w:lang w:val="en-US"/>
                                  </w:rPr>
                                  <w:t xml:space="preserve"> </w:t>
                                </w:r>
                                <w:r w:rsidR="00FE46CE" w:rsidRPr="00AE4A94">
                                  <w:rPr>
                                    <w:sz w:val="40"/>
                                    <w:szCs w:val="40"/>
                                    <w:lang w:val="en-US"/>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FDA7A" id="Text Box 18" o:spid="_x0000_s1028" type="#_x0000_t202" style="position:absolute;left:0;text-align:left;margin-left:-63pt;margin-top:19.2pt;width:8in;height:313.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" filled="f" stroked="f" strokeweight=".5pt">
                    <v:textbox>
                      <w:txbxContent>
                        <w:p w14:paraId="2F639A82" w14:textId="77777777" w:rsidR="00C71468" w:rsidRPr="00D76ECB" w:rsidRDefault="00C71468" w:rsidP="00A87A3A">
                          <w:pPr>
                            <w:jc w:val="right"/>
                            <w:rPr>
                              <w:sz w:val="44"/>
                              <w:szCs w:val="44"/>
                            </w:rPr>
                          </w:pPr>
                        </w:p>
                        <w:p w14:paraId="634A0BC4" w14:textId="0A1EA5F2" w:rsidR="00C71468" w:rsidRPr="00D76ECB" w:rsidRDefault="00C71468" w:rsidP="00B31F22">
                          <w:pPr>
                            <w:jc w:val="right"/>
                          </w:pPr>
                          <w:r>
                            <w:rPr>
                              <w:sz w:val="40"/>
                              <w:szCs w:val="40"/>
                              <w:lang w:val="en-US"/>
                            </w:rPr>
                            <w:t>SG/</w:t>
                          </w:r>
                          <w:r w:rsidR="005F2D7C">
                            <w:rPr>
                              <w:sz w:val="40"/>
                              <w:szCs w:val="40"/>
                              <w:lang w:val="en-US"/>
                            </w:rPr>
                            <w:t>A</w:t>
                          </w:r>
                          <w:r>
                            <w:rPr>
                              <w:sz w:val="40"/>
                              <w:szCs w:val="40"/>
                              <w:lang w:val="en-US"/>
                            </w:rPr>
                            <w:t>/202</w:t>
                          </w:r>
                          <w:r w:rsidR="005F2D7C">
                            <w:rPr>
                              <w:sz w:val="40"/>
                              <w:szCs w:val="40"/>
                              <w:lang w:val="en-US"/>
                            </w:rPr>
                            <w:t>3</w:t>
                          </w:r>
                          <w:r>
                            <w:rPr>
                              <w:sz w:val="40"/>
                              <w:szCs w:val="40"/>
                              <w:lang w:val="en-US"/>
                            </w:rPr>
                            <w:t>/</w:t>
                          </w:r>
                          <w:r w:rsidR="005F2D7C">
                            <w:rPr>
                              <w:sz w:val="40"/>
                              <w:szCs w:val="40"/>
                              <w:lang w:val="en-US"/>
                            </w:rPr>
                            <w:t>0</w:t>
                          </w:r>
                          <w:r w:rsidR="003B3154">
                            <w:rPr>
                              <w:sz w:val="40"/>
                              <w:szCs w:val="40"/>
                              <w:lang w:val="en-US"/>
                            </w:rPr>
                            <w:t>2</w:t>
                          </w:r>
                        </w:p>
                        <w:p w14:paraId="2AB237BE" w14:textId="38BA23B6" w:rsidR="00C71468" w:rsidRPr="00F121B1" w:rsidRDefault="003B3154" w:rsidP="0085058D">
                          <w:pPr>
                            <w:jc w:val="right"/>
                            <w:rPr>
                              <w:b/>
                              <w:color w:val="0052A6"/>
                              <w:sz w:val="56"/>
                              <w:szCs w:val="56"/>
                              <w:lang w:val="en-US"/>
                            </w:rPr>
                          </w:pPr>
                          <w:r>
                            <w:rPr>
                              <w:b/>
                              <w:color w:val="0052A6"/>
                              <w:sz w:val="56"/>
                              <w:szCs w:val="56"/>
                              <w:lang w:val="en-US"/>
                            </w:rPr>
                            <w:t xml:space="preserve">Disclosure of a </w:t>
                          </w:r>
                          <w:r w:rsidR="00A81355">
                            <w:rPr>
                              <w:b/>
                              <w:color w:val="0052A6"/>
                              <w:sz w:val="56"/>
                              <w:szCs w:val="56"/>
                              <w:lang w:val="en-US"/>
                            </w:rPr>
                            <w:t>Data License</w:t>
                          </w:r>
                          <w:r>
                            <w:rPr>
                              <w:b/>
                              <w:color w:val="0052A6"/>
                              <w:sz w:val="56"/>
                              <w:szCs w:val="56"/>
                              <w:lang w:val="en-US"/>
                            </w:rPr>
                            <w:t xml:space="preserve"> Agreement</w:t>
                          </w:r>
                        </w:p>
                        <w:p w14:paraId="12115030" w14:textId="77777777" w:rsidR="00C71468" w:rsidRDefault="00C71468" w:rsidP="0085058D">
                          <w:pPr>
                            <w:pStyle w:val="NoSpacing"/>
                            <w:spacing w:line="276" w:lineRule="auto"/>
                          </w:pPr>
                        </w:p>
                        <w:p w14:paraId="4FCBEBEF" w14:textId="77777777" w:rsidR="00C71468" w:rsidRDefault="00C71468" w:rsidP="0085058D">
                          <w:pPr>
                            <w:jc w:val="right"/>
                            <w:rPr>
                              <w:sz w:val="40"/>
                              <w:szCs w:val="40"/>
                              <w:lang w:val="en-US"/>
                            </w:rPr>
                          </w:pPr>
                          <w:r>
                            <w:rPr>
                              <w:sz w:val="40"/>
                              <w:szCs w:val="40"/>
                              <w:lang w:val="en-US"/>
                            </w:rPr>
                            <w:t>CONCLUSIONS REPORT</w:t>
                          </w:r>
                        </w:p>
                        <w:p w14:paraId="2D49FC47" w14:textId="77777777" w:rsidR="00C71468" w:rsidRDefault="00C71468" w:rsidP="0085058D">
                          <w:pPr>
                            <w:jc w:val="right"/>
                            <w:rPr>
                              <w:sz w:val="40"/>
                              <w:szCs w:val="40"/>
                              <w:lang w:val="en-US"/>
                            </w:rPr>
                          </w:pPr>
                        </w:p>
                        <w:p w14:paraId="3D3E04F3" w14:textId="5EE5EAC1" w:rsidR="00C71468" w:rsidRPr="00F121B1" w:rsidRDefault="00952B06" w:rsidP="0085058D">
                          <w:pPr>
                            <w:jc w:val="right"/>
                            <w:rPr>
                              <w:sz w:val="40"/>
                              <w:szCs w:val="40"/>
                              <w:lang w:val="en-US"/>
                            </w:rPr>
                          </w:pPr>
                          <w:r>
                            <w:rPr>
                              <w:sz w:val="40"/>
                              <w:szCs w:val="40"/>
                              <w:lang w:val="en-US"/>
                            </w:rPr>
                            <w:t xml:space="preserve"> </w:t>
                          </w:r>
                          <w:r w:rsidR="00AE4A94">
                            <w:rPr>
                              <w:sz w:val="40"/>
                              <w:szCs w:val="40"/>
                              <w:lang w:val="en-US"/>
                            </w:rPr>
                            <w:t xml:space="preserve">4 </w:t>
                          </w:r>
                          <w:r w:rsidR="00AE4A94" w:rsidRPr="00AE4A94">
                            <w:rPr>
                              <w:sz w:val="40"/>
                              <w:szCs w:val="40"/>
                              <w:lang w:val="en-US"/>
                            </w:rPr>
                            <w:t>December</w:t>
                          </w:r>
                          <w:r w:rsidR="00556173" w:rsidRPr="00AE4A94">
                            <w:rPr>
                              <w:sz w:val="40"/>
                              <w:szCs w:val="40"/>
                              <w:lang w:val="en-US"/>
                            </w:rPr>
                            <w:t xml:space="preserve"> </w:t>
                          </w:r>
                          <w:r w:rsidR="00FE46CE" w:rsidRPr="00AE4A94">
                            <w:rPr>
                              <w:sz w:val="40"/>
                              <w:szCs w:val="40"/>
                              <w:lang w:val="en-US"/>
                            </w:rPr>
                            <w:t>2024</w:t>
                          </w:r>
                        </w:p>
                      </w:txbxContent>
                    </v:textbox>
                  </v:shape>
                </w:pict>
              </mc:Fallback>
            </mc:AlternateContent>
          </w:r>
        </w:p>
        <w:p w14:paraId="1F4A159A" w14:textId="04537BD4" w:rsidR="00370258" w:rsidRDefault="00370258" w:rsidP="00BD335E">
          <w:pPr>
            <w:ind w:left="1440"/>
            <w:rPr>
              <w:b/>
              <w:noProof/>
              <w:color w:val="FF0000"/>
              <w:sz w:val="32"/>
              <w:szCs w:val="32"/>
              <w:lang w:eastAsia="en-GB"/>
            </w:rPr>
          </w:pPr>
        </w:p>
        <w:p w14:paraId="782B8231" w14:textId="122CAE64" w:rsidR="00370258" w:rsidRDefault="00370258" w:rsidP="00BD335E">
          <w:pPr>
            <w:ind w:left="1440"/>
            <w:rPr>
              <w:b/>
              <w:noProof/>
              <w:color w:val="FF0000"/>
              <w:sz w:val="32"/>
              <w:szCs w:val="32"/>
              <w:lang w:eastAsia="en-GB"/>
            </w:rPr>
          </w:pPr>
        </w:p>
        <w:p w14:paraId="382E9C6B" w14:textId="72479392" w:rsidR="00F32733" w:rsidRDefault="001E65C6" w:rsidP="001E65C6">
          <w:pPr>
            <w:tabs>
              <w:tab w:val="left" w:pos="6855"/>
            </w:tabs>
            <w:ind w:left="1440"/>
            <w:rPr>
              <w:b/>
              <w:noProof/>
              <w:color w:val="FF0000"/>
              <w:sz w:val="32"/>
              <w:szCs w:val="32"/>
              <w:lang w:eastAsia="en-GB"/>
            </w:rPr>
          </w:pPr>
          <w:r>
            <w:rPr>
              <w:b/>
              <w:noProof/>
              <w:color w:val="FF0000"/>
              <w:sz w:val="32"/>
              <w:szCs w:val="32"/>
              <w:lang w:eastAsia="en-GB"/>
            </w:rPr>
            <w:tab/>
          </w:r>
        </w:p>
        <w:p w14:paraId="6F339035" w14:textId="275B84FD" w:rsidR="00370258" w:rsidRDefault="00370258" w:rsidP="00BD335E">
          <w:pPr>
            <w:ind w:left="1440"/>
            <w:rPr>
              <w:b/>
              <w:noProof/>
              <w:color w:val="FF0000"/>
              <w:sz w:val="32"/>
              <w:szCs w:val="32"/>
              <w:lang w:eastAsia="en-GB"/>
            </w:rPr>
          </w:pPr>
        </w:p>
        <w:p w14:paraId="28302B34" w14:textId="55105588" w:rsidR="00DE238D" w:rsidRDefault="00356A35" w:rsidP="009145A3">
          <w:pPr>
            <w:ind w:left="1440"/>
            <w:jc w:val="center"/>
            <w:rPr>
              <w:noProof/>
              <w:szCs w:val="20"/>
              <w:lang w:eastAsia="en-GB"/>
            </w:rPr>
          </w:pPr>
          <w:r>
            <w:rPr>
              <w:noProof/>
              <w:lang w:eastAsia="en-GB"/>
            </w:rPr>
            <mc:AlternateContent>
              <mc:Choice Requires="wps">
                <w:drawing>
                  <wp:anchor distT="0" distB="0" distL="114300" distR="114300" simplePos="0" relativeHeight="251739648" behindDoc="0" locked="0" layoutInCell="1" allowOverlap="1" wp14:anchorId="7C5961E0" wp14:editId="0A209527">
                    <wp:simplePos x="0" y="0"/>
                    <wp:positionH relativeFrom="column">
                      <wp:posOffset>-1000125</wp:posOffset>
                    </wp:positionH>
                    <wp:positionV relativeFrom="paragraph">
                      <wp:posOffset>137160</wp:posOffset>
                    </wp:positionV>
                    <wp:extent cx="7650480" cy="1990725"/>
                    <wp:effectExtent l="0" t="0" r="7620" b="9525"/>
                    <wp:wrapNone/>
                    <wp:docPr id="3" name="Rectangle 3"/>
                    <wp:cNvGraphicFramePr/>
                    <a:graphic xmlns:a="http://schemas.openxmlformats.org/drawingml/2006/main">
                      <a:graphicData uri="http://schemas.microsoft.com/office/word/2010/wordprocessingShape">
                        <wps:wsp>
                          <wps:cNvSpPr/>
                          <wps:spPr>
                            <a:xfrm>
                              <a:off x="0" y="0"/>
                              <a:ext cx="7650480" cy="1990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E49B3" id="Rectangle 3" o:spid="_x0000_s1026" style="position:absolute;margin-left:-78.75pt;margin-top:10.8pt;width:602.4pt;height:156.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" fillcolor="white [3212]" stroked="f" strokeweight="2pt"/>
                </w:pict>
              </mc:Fallback>
            </mc:AlternateContent>
          </w:r>
          <w:r w:rsidR="00DE238D">
            <w:rPr>
              <w:noProof/>
              <w:szCs w:val="20"/>
              <w:lang w:eastAsia="en-GB"/>
            </w:rPr>
            <w:br w:type="page"/>
          </w:r>
        </w:p>
      </w:sdtContent>
    </w:sdt>
    <w:p w14:paraId="5AF63DBC" w14:textId="0A180EEF" w:rsidR="002F4A82" w:rsidRPr="00BA2B57" w:rsidRDefault="002F4A82" w:rsidP="00BA2B57">
      <w:pPr>
        <w:rPr>
          <w:rFonts w:cs="Arial"/>
          <w:szCs w:val="20"/>
        </w:rPr>
      </w:pPr>
    </w:p>
    <w:p w14:paraId="33AB38F4" w14:textId="31AF4A3C" w:rsidR="008B7356" w:rsidRDefault="00F121B1" w:rsidP="00BA2B57">
      <w:pPr>
        <w:rPr>
          <w:rFonts w:cs="Arial"/>
          <w:szCs w:val="20"/>
        </w:rPr>
      </w:pPr>
      <w:r>
        <w:rPr>
          <w:rFonts w:cs="Arial"/>
          <w:b/>
          <w:noProof/>
          <w:szCs w:val="20"/>
          <w:lang w:eastAsia="en-GB"/>
        </w:rPr>
        <w:drawing>
          <wp:inline distT="0" distB="0" distL="0" distR="0" wp14:anchorId="580195BA" wp14:editId="312348DE">
            <wp:extent cx="887095" cy="615950"/>
            <wp:effectExtent l="0" t="0" r="8255" b="0"/>
            <wp:docPr id="9" name="Picture 9" descr="CMquadri - High resolution C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quadri - High resolution CM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7095" cy="615950"/>
                    </a:xfrm>
                    <a:prstGeom prst="rect">
                      <a:avLst/>
                    </a:prstGeom>
                    <a:noFill/>
                    <a:ln>
                      <a:noFill/>
                    </a:ln>
                  </pic:spPr>
                </pic:pic>
              </a:graphicData>
            </a:graphic>
          </wp:inline>
        </w:drawing>
      </w:r>
    </w:p>
    <w:p w14:paraId="4AB4B272" w14:textId="77777777" w:rsidR="008B7356" w:rsidRDefault="008B7356" w:rsidP="00BA2B57">
      <w:pPr>
        <w:rPr>
          <w:rFonts w:cs="Arial"/>
          <w:szCs w:val="20"/>
        </w:rPr>
      </w:pPr>
    </w:p>
    <w:p w14:paraId="7722A03D" w14:textId="0AD11CAD" w:rsidR="001E6BED" w:rsidRDefault="003B3154" w:rsidP="00BA2B57">
      <w:pPr>
        <w:rPr>
          <w:rFonts w:cs="Arial"/>
          <w:sz w:val="40"/>
          <w:szCs w:val="40"/>
        </w:rPr>
      </w:pPr>
      <w:r>
        <w:rPr>
          <w:rFonts w:cs="Arial"/>
          <w:sz w:val="40"/>
          <w:szCs w:val="40"/>
        </w:rPr>
        <w:t>Disclosure of a</w:t>
      </w:r>
      <w:r w:rsidR="00D75D01">
        <w:rPr>
          <w:rFonts w:cs="Arial"/>
          <w:sz w:val="40"/>
          <w:szCs w:val="40"/>
        </w:rPr>
        <w:t xml:space="preserve"> Data License </w:t>
      </w:r>
      <w:r>
        <w:rPr>
          <w:rFonts w:cs="Arial"/>
          <w:sz w:val="40"/>
          <w:szCs w:val="40"/>
        </w:rPr>
        <w:t xml:space="preserve">Agreement </w:t>
      </w:r>
    </w:p>
    <w:p w14:paraId="112E9609" w14:textId="5729BC1E" w:rsidR="008B7356" w:rsidRPr="00F121B1" w:rsidRDefault="008B7356" w:rsidP="00BA2B57">
      <w:pPr>
        <w:rPr>
          <w:rFonts w:cs="Arial"/>
          <w:sz w:val="40"/>
          <w:szCs w:val="40"/>
        </w:rPr>
      </w:pPr>
      <w:r w:rsidRPr="00F121B1">
        <w:rPr>
          <w:rFonts w:cs="Arial"/>
          <w:sz w:val="40"/>
          <w:szCs w:val="40"/>
        </w:rPr>
        <w:t>Conclusions Report</w:t>
      </w:r>
    </w:p>
    <w:p w14:paraId="433E89D9" w14:textId="77777777" w:rsidR="008B7356" w:rsidRDefault="008B7356" w:rsidP="007E2B09"/>
    <w:p w14:paraId="513B149C" w14:textId="3C53C958" w:rsidR="008B7356" w:rsidRPr="00BA2B57" w:rsidRDefault="008B7356" w:rsidP="007E2B09"/>
    <w:p w14:paraId="62928926" w14:textId="77777777" w:rsidR="008B7356" w:rsidRDefault="008B7356" w:rsidP="007E2B09"/>
    <w:p w14:paraId="2AA466E6" w14:textId="77777777" w:rsidR="008B7356" w:rsidRDefault="008B7356" w:rsidP="007E2B09"/>
    <w:p w14:paraId="000C5535" w14:textId="77777777" w:rsidR="00D31DC7" w:rsidRDefault="00D31DC7" w:rsidP="007E2B09"/>
    <w:p w14:paraId="742D88F3" w14:textId="4F8E6381" w:rsidR="00BA2B57" w:rsidRPr="008B7356" w:rsidRDefault="00BA2B57" w:rsidP="007E2B09">
      <w:pPr>
        <w:rPr>
          <w:highlight w:val="yellow"/>
          <w:u w:color="000000"/>
        </w:rPr>
      </w:pPr>
    </w:p>
    <w:p w14:paraId="11EBC30D" w14:textId="77777777" w:rsidR="005E40C5" w:rsidRPr="00BA2B57" w:rsidRDefault="005E40C5" w:rsidP="007E2B09"/>
    <w:p w14:paraId="1CA672B6" w14:textId="77777777" w:rsidR="00BA2B57" w:rsidRDefault="00BA2B57" w:rsidP="007E2B09"/>
    <w:p w14:paraId="388B714E" w14:textId="77777777" w:rsidR="002242E9" w:rsidRDefault="002242E9" w:rsidP="007E2B09"/>
    <w:p w14:paraId="58869839" w14:textId="77777777" w:rsidR="002242E9" w:rsidRDefault="002242E9" w:rsidP="007E2B09"/>
    <w:p w14:paraId="3E8AA936" w14:textId="77777777" w:rsidR="002242E9" w:rsidRDefault="002242E9" w:rsidP="007E2B09"/>
    <w:p w14:paraId="688A42AC" w14:textId="77777777" w:rsidR="002242E9" w:rsidRDefault="002242E9" w:rsidP="007E2B09"/>
    <w:p w14:paraId="1B2CBA52" w14:textId="77777777" w:rsidR="002242E9" w:rsidRDefault="002242E9" w:rsidP="007E2B09"/>
    <w:p w14:paraId="1DF49C9B" w14:textId="77777777" w:rsidR="002242E9" w:rsidRDefault="002242E9" w:rsidP="007E2B09"/>
    <w:p w14:paraId="4C289E5B" w14:textId="77777777" w:rsidR="002242E9" w:rsidRPr="00BA2B57" w:rsidRDefault="002242E9" w:rsidP="007E2B09"/>
    <w:p w14:paraId="4D4FDDCD" w14:textId="77777777" w:rsidR="002242E9" w:rsidRDefault="002242E9" w:rsidP="007E2B09">
      <w:pPr>
        <w:rPr>
          <w:b/>
          <w:u w:val="single"/>
        </w:rPr>
      </w:pPr>
    </w:p>
    <w:p w14:paraId="0BFCEC06" w14:textId="77777777" w:rsidR="002242E9" w:rsidRDefault="002242E9" w:rsidP="007E2B09">
      <w:pPr>
        <w:rPr>
          <w:b/>
          <w:u w:val="single"/>
        </w:rPr>
      </w:pPr>
    </w:p>
    <w:p w14:paraId="00F760E6" w14:textId="77777777" w:rsidR="002242E9" w:rsidRDefault="002242E9" w:rsidP="00BA2B57">
      <w:pPr>
        <w:rPr>
          <w:rFonts w:cs="Arial"/>
          <w:b/>
          <w:szCs w:val="20"/>
          <w:u w:val="single"/>
        </w:rPr>
      </w:pPr>
    </w:p>
    <w:p w14:paraId="2D4D0C4E" w14:textId="77777777" w:rsidR="002242E9" w:rsidRDefault="002242E9" w:rsidP="00BA2B57">
      <w:pPr>
        <w:rPr>
          <w:rFonts w:cs="Arial"/>
          <w:b/>
          <w:szCs w:val="20"/>
          <w:u w:val="single"/>
        </w:rPr>
      </w:pPr>
    </w:p>
    <w:p w14:paraId="60792DA5" w14:textId="77777777" w:rsidR="003B3154" w:rsidRDefault="003B3154" w:rsidP="00D17EDC">
      <w:pPr>
        <w:rPr>
          <w:b/>
        </w:rPr>
      </w:pPr>
    </w:p>
    <w:p w14:paraId="56F7642F" w14:textId="77777777" w:rsidR="003B3154" w:rsidRDefault="003B3154" w:rsidP="00D17EDC">
      <w:pPr>
        <w:rPr>
          <w:b/>
        </w:rPr>
      </w:pPr>
    </w:p>
    <w:p w14:paraId="71F0D109" w14:textId="77777777" w:rsidR="003B3154" w:rsidRDefault="003B3154" w:rsidP="00D17EDC">
      <w:pPr>
        <w:rPr>
          <w:b/>
        </w:rPr>
      </w:pPr>
    </w:p>
    <w:p w14:paraId="3C770989" w14:textId="77777777" w:rsidR="003B3154" w:rsidRDefault="003B3154" w:rsidP="00D17EDC">
      <w:pPr>
        <w:rPr>
          <w:b/>
        </w:rPr>
      </w:pPr>
    </w:p>
    <w:p w14:paraId="45A0A0D8" w14:textId="3E902F65" w:rsidR="00D17EDC" w:rsidRPr="00705806" w:rsidRDefault="00D17EDC" w:rsidP="00D17EDC">
      <w:pPr>
        <w:rPr>
          <w:b/>
        </w:rPr>
      </w:pPr>
      <w:r w:rsidRPr="00705806">
        <w:rPr>
          <w:b/>
        </w:rPr>
        <w:t>Complaint confidential</w:t>
      </w:r>
      <w:r>
        <w:t xml:space="preserve">: </w:t>
      </w:r>
      <w:r w:rsidR="005F2D7C">
        <w:t>No</w:t>
      </w:r>
    </w:p>
    <w:p w14:paraId="5092C3BA" w14:textId="77777777" w:rsidR="00BA2B57" w:rsidRPr="00BA2B57" w:rsidRDefault="00BA2B57" w:rsidP="007E2B09"/>
    <w:p w14:paraId="296BA8C3" w14:textId="77777777" w:rsidR="002F4A82" w:rsidRPr="007E2B09" w:rsidRDefault="002F4A82" w:rsidP="007E2B09">
      <w:pPr>
        <w:rPr>
          <w:b/>
          <w:u w:color="333399"/>
        </w:rPr>
      </w:pPr>
      <w:r w:rsidRPr="007E2B09">
        <w:rPr>
          <w:b/>
          <w:u w:color="333399"/>
        </w:rPr>
        <w:t xml:space="preserve">External </w:t>
      </w:r>
      <w:r w:rsidR="00705D2A" w:rsidRPr="007E2B09">
        <w:rPr>
          <w:b/>
          <w:u w:color="333399"/>
        </w:rPr>
        <w:t>d</w:t>
      </w:r>
      <w:r w:rsidRPr="007E2B09">
        <w:rPr>
          <w:b/>
          <w:u w:color="333399"/>
        </w:rPr>
        <w:t>istribution</w:t>
      </w:r>
    </w:p>
    <w:p w14:paraId="223613CA" w14:textId="77777777" w:rsidR="00276F00" w:rsidRPr="00BA2B57" w:rsidRDefault="00276F00" w:rsidP="007E2B09">
      <w:pPr>
        <w:rPr>
          <w:u w:color="000000"/>
        </w:rPr>
      </w:pPr>
    </w:p>
    <w:p w14:paraId="0FA1E2C9" w14:textId="77777777" w:rsidR="002F4A82" w:rsidRPr="00BA2B57" w:rsidRDefault="002F4A82" w:rsidP="007E2B09">
      <w:pPr>
        <w:rPr>
          <w:u w:color="000000"/>
        </w:rPr>
      </w:pPr>
      <w:r w:rsidRPr="00BA2B57">
        <w:rPr>
          <w:u w:color="000000"/>
        </w:rPr>
        <w:t xml:space="preserve">Complainant </w:t>
      </w:r>
    </w:p>
    <w:p w14:paraId="5085E78D" w14:textId="77777777" w:rsidR="002F4A82" w:rsidRPr="00BA2B57" w:rsidRDefault="002F4A82" w:rsidP="007E2B09"/>
    <w:p w14:paraId="3C10DE58" w14:textId="77777777" w:rsidR="002F4A82" w:rsidRPr="007E2B09" w:rsidRDefault="002F4A82" w:rsidP="007E2B09">
      <w:pPr>
        <w:rPr>
          <w:b/>
          <w:u w:color="333399"/>
        </w:rPr>
      </w:pPr>
      <w:r w:rsidRPr="007E2B09">
        <w:rPr>
          <w:b/>
          <w:u w:color="333399"/>
        </w:rPr>
        <w:t xml:space="preserve">Internal </w:t>
      </w:r>
      <w:r w:rsidR="00705D2A" w:rsidRPr="007E2B09">
        <w:rPr>
          <w:b/>
          <w:u w:color="333399"/>
        </w:rPr>
        <w:t>d</w:t>
      </w:r>
      <w:r w:rsidRPr="007E2B09">
        <w:rPr>
          <w:b/>
          <w:u w:color="333399"/>
        </w:rPr>
        <w:t>istribution</w:t>
      </w:r>
    </w:p>
    <w:p w14:paraId="6E2EB2CD" w14:textId="77777777" w:rsidR="00276F00" w:rsidRPr="00BA2B57" w:rsidRDefault="00276F00" w:rsidP="007E2B09">
      <w:pPr>
        <w:rPr>
          <w:u w:color="000000"/>
        </w:rPr>
      </w:pPr>
    </w:p>
    <w:p w14:paraId="0517AB19" w14:textId="062F9843" w:rsidR="005408C4" w:rsidRDefault="005408C4" w:rsidP="007E2B09">
      <w:pPr>
        <w:rPr>
          <w:u w:color="000000"/>
        </w:rPr>
      </w:pPr>
      <w:r>
        <w:rPr>
          <w:u w:color="000000"/>
        </w:rPr>
        <w:t>Management Committee</w:t>
      </w:r>
    </w:p>
    <w:p w14:paraId="41B9F52E" w14:textId="6D80E680" w:rsidR="002F4A82" w:rsidRPr="00BA2B57" w:rsidRDefault="002F4A82" w:rsidP="007E2B09">
      <w:pPr>
        <w:rPr>
          <w:u w:color="000000"/>
        </w:rPr>
      </w:pPr>
      <w:r w:rsidRPr="00BA2B57">
        <w:rPr>
          <w:u w:color="000000"/>
        </w:rPr>
        <w:t xml:space="preserve">Secretary General </w:t>
      </w:r>
    </w:p>
    <w:p w14:paraId="15FFAA7F" w14:textId="77777777" w:rsidR="002F4A82" w:rsidRPr="00BA2B57" w:rsidRDefault="002F4A82" w:rsidP="007E2B09">
      <w:pPr>
        <w:rPr>
          <w:u w:color="000000"/>
        </w:rPr>
      </w:pPr>
      <w:r w:rsidRPr="00BA2B57">
        <w:rPr>
          <w:u w:color="000000"/>
        </w:rPr>
        <w:t>Inspector General</w:t>
      </w:r>
    </w:p>
    <w:p w14:paraId="0C3C9A3D" w14:textId="77777777" w:rsidR="002F4A82" w:rsidRPr="00BA2B57" w:rsidRDefault="002F4A82" w:rsidP="007E2B09">
      <w:pPr>
        <w:rPr>
          <w:u w:color="000000"/>
        </w:rPr>
      </w:pPr>
      <w:r w:rsidRPr="00BA2B57">
        <w:rPr>
          <w:u w:color="000000"/>
        </w:rPr>
        <w:t>Relevant EIB services</w:t>
      </w:r>
    </w:p>
    <w:p w14:paraId="0BF5D04F" w14:textId="77777777" w:rsidR="002242E9" w:rsidRDefault="002242E9" w:rsidP="007E2B09">
      <w:pPr>
        <w:rPr>
          <w:sz w:val="18"/>
          <w:szCs w:val="18"/>
          <w:u w:color="000000"/>
        </w:rPr>
      </w:pPr>
    </w:p>
    <w:p w14:paraId="70451860" w14:textId="77777777" w:rsidR="002242E9" w:rsidRDefault="002242E9" w:rsidP="007E2B09">
      <w:pPr>
        <w:rPr>
          <w:sz w:val="18"/>
          <w:szCs w:val="18"/>
          <w:u w:color="000000"/>
        </w:rPr>
      </w:pPr>
    </w:p>
    <w:p w14:paraId="126265FC" w14:textId="06F24158" w:rsidR="008B7356" w:rsidRPr="007E2B09" w:rsidRDefault="002F4A82" w:rsidP="007E2B09">
      <w:pPr>
        <w:rPr>
          <w:b/>
          <w:u w:color="000000"/>
        </w:rPr>
      </w:pPr>
      <w:r w:rsidRPr="007E2B09">
        <w:rPr>
          <w:b/>
          <w:u w:color="000000"/>
        </w:rPr>
        <w:t>Disclaimer</w:t>
      </w:r>
    </w:p>
    <w:p w14:paraId="63EF215A" w14:textId="77777777" w:rsidR="00276F00" w:rsidRPr="00F7265A" w:rsidRDefault="00276F00" w:rsidP="007E2B09">
      <w:pPr>
        <w:rPr>
          <w:u w:color="000000"/>
        </w:rPr>
      </w:pPr>
    </w:p>
    <w:p w14:paraId="67DF6B5C" w14:textId="61E30498" w:rsidR="00DF18CC" w:rsidRDefault="002F4A82" w:rsidP="007E2B09">
      <w:pPr>
        <w:rPr>
          <w:u w:color="000000"/>
        </w:rPr>
      </w:pPr>
      <w:r w:rsidRPr="00F7265A">
        <w:rPr>
          <w:u w:color="000000"/>
        </w:rPr>
        <w:t xml:space="preserve">The conclusions presented in this report are based on the information available to the EIB Group Complaints Mechanism </w:t>
      </w:r>
      <w:r w:rsidR="002D56DC">
        <w:rPr>
          <w:u w:color="000000"/>
        </w:rPr>
        <w:t>up to</w:t>
      </w:r>
      <w:r w:rsidR="005C4DD5">
        <w:rPr>
          <w:u w:color="000000"/>
        </w:rPr>
        <w:t xml:space="preserve"> </w:t>
      </w:r>
      <w:r w:rsidR="00275102" w:rsidRPr="00E96042">
        <w:rPr>
          <w:u w:color="000000"/>
        </w:rPr>
        <w:t>23</w:t>
      </w:r>
      <w:r w:rsidR="001D4DC0" w:rsidRPr="00E96042">
        <w:rPr>
          <w:u w:color="000000"/>
        </w:rPr>
        <w:t xml:space="preserve"> </w:t>
      </w:r>
      <w:r w:rsidR="00E11D04" w:rsidRPr="00E96042">
        <w:rPr>
          <w:u w:color="000000"/>
        </w:rPr>
        <w:t>October</w:t>
      </w:r>
      <w:r w:rsidR="00F76EE2" w:rsidRPr="00E96042">
        <w:rPr>
          <w:u w:color="000000"/>
        </w:rPr>
        <w:t xml:space="preserve"> </w:t>
      </w:r>
      <w:r w:rsidR="001D4DC0" w:rsidRPr="00E96042">
        <w:rPr>
          <w:u w:color="000000"/>
        </w:rPr>
        <w:t>2024</w:t>
      </w:r>
      <w:r w:rsidR="006A2EAA">
        <w:rPr>
          <w:u w:color="000000"/>
        </w:rPr>
        <w:t xml:space="preserve"> </w:t>
      </w:r>
      <w:r w:rsidR="006A2EAA">
        <w:t>representing the report’s cut-off date</w:t>
      </w:r>
      <w:r w:rsidR="00276F00" w:rsidRPr="00F7265A">
        <w:t xml:space="preserve">. </w:t>
      </w:r>
      <w:r w:rsidRPr="00F7265A">
        <w:rPr>
          <w:u w:color="000000"/>
        </w:rPr>
        <w:t>The conclusions are addressed solely to the</w:t>
      </w:r>
      <w:r w:rsidR="005C4DD5">
        <w:rPr>
          <w:u w:color="000000"/>
        </w:rPr>
        <w:t xml:space="preserve"> EIB</w:t>
      </w:r>
      <w:r w:rsidR="006A2EAA">
        <w:rPr>
          <w:u w:color="000000"/>
        </w:rPr>
        <w:t xml:space="preserve"> Group</w:t>
      </w:r>
      <w:r w:rsidR="00DF18CC">
        <w:rPr>
          <w:u w:color="000000"/>
        </w:rPr>
        <w:t>.</w:t>
      </w:r>
    </w:p>
    <w:p w14:paraId="05FB53F4" w14:textId="25BDE1A9" w:rsidR="00AF12D8" w:rsidRPr="00F7265A" w:rsidRDefault="00AF12D8" w:rsidP="00DF18CC">
      <w:pPr>
        <w:spacing w:after="200"/>
        <w:jc w:val="left"/>
        <w:rPr>
          <w:u w:color="000000"/>
        </w:rPr>
      </w:pPr>
    </w:p>
    <w:p w14:paraId="2AA0BB85" w14:textId="77777777" w:rsidR="00CE1880" w:rsidRDefault="00CE1880" w:rsidP="007E2B09">
      <w:pPr>
        <w:rPr>
          <w:b/>
          <w:lang w:eastAsia="en-GB"/>
        </w:rPr>
      </w:pPr>
    </w:p>
    <w:p w14:paraId="33CE6D65" w14:textId="77777777" w:rsidR="00CE1880" w:rsidRDefault="00CE1880" w:rsidP="007E2B09">
      <w:pPr>
        <w:rPr>
          <w:b/>
          <w:lang w:eastAsia="en-GB"/>
        </w:rPr>
      </w:pPr>
    </w:p>
    <w:p w14:paraId="4087D1AC" w14:textId="182A8F76" w:rsidR="001E348A" w:rsidRPr="007E2B09" w:rsidRDefault="001E348A" w:rsidP="007E2B09">
      <w:pPr>
        <w:rPr>
          <w:b/>
          <w:lang w:eastAsia="en-GB"/>
        </w:rPr>
      </w:pPr>
      <w:r w:rsidRPr="007E2B09">
        <w:rPr>
          <w:b/>
          <w:lang w:eastAsia="en-GB"/>
        </w:rPr>
        <w:t xml:space="preserve">The EIB Group Complaints Mechanism </w:t>
      </w:r>
    </w:p>
    <w:p w14:paraId="358385C2" w14:textId="77777777" w:rsidR="001E348A" w:rsidRPr="001E348A" w:rsidRDefault="001E348A" w:rsidP="001E348A">
      <w:pPr>
        <w:pStyle w:val="NoSpacing"/>
        <w:spacing w:line="276" w:lineRule="auto"/>
        <w:rPr>
          <w:rFonts w:ascii="Arial" w:hAnsi="Arial" w:cs="Arial"/>
          <w:sz w:val="20"/>
          <w:szCs w:val="20"/>
          <w:lang w:eastAsia="en-GB"/>
        </w:rPr>
      </w:pPr>
    </w:p>
    <w:p w14:paraId="7135F32A" w14:textId="5D55EBF9" w:rsidR="001A671D" w:rsidRPr="003D5D67" w:rsidRDefault="001A671D" w:rsidP="001A671D">
      <w:r w:rsidRPr="003D5D67">
        <w:t>The EIB</w:t>
      </w:r>
      <w:r>
        <w:t xml:space="preserve"> Group Complaints Mechanism</w:t>
      </w:r>
      <w:r w:rsidRPr="003D5D67">
        <w:t xml:space="preserve"> is a tool enabling</w:t>
      </w:r>
      <w:r w:rsidR="00A760F0">
        <w:t xml:space="preserve"> the resolution of disputes if</w:t>
      </w:r>
      <w:r w:rsidRPr="003D5D67">
        <w:t xml:space="preserve"> any member of the public feels that the</w:t>
      </w:r>
      <w:r>
        <w:t xml:space="preserve"> </w:t>
      </w:r>
      <w:r w:rsidRPr="00DA7C22">
        <w:t>European Investment Bank (EIB)</w:t>
      </w:r>
      <w:r w:rsidRPr="003D5D67">
        <w:t xml:space="preserve"> might have done something wrong, i.e. if it has committed an act of maladministration. </w:t>
      </w:r>
      <w:r w:rsidRPr="003D5D67">
        <w:rPr>
          <w:u w:color="000000"/>
        </w:rPr>
        <w:t xml:space="preserve">The Complaints Mechanism is not a </w:t>
      </w:r>
      <w:r w:rsidRPr="003D5D67">
        <w:rPr>
          <w:rFonts w:eastAsia="Arial Unicode MS"/>
        </w:rPr>
        <w:t>legal enforcement mechanism and will not substitute the judgement of competent judicial authorities.</w:t>
      </w:r>
    </w:p>
    <w:p w14:paraId="3DBE78FC" w14:textId="77777777" w:rsidR="001A671D" w:rsidRPr="003D5D67" w:rsidRDefault="001A671D" w:rsidP="001A671D"/>
    <w:p w14:paraId="4F343696" w14:textId="1128ACC5" w:rsidR="001A671D" w:rsidRPr="003D5D67" w:rsidRDefault="001A671D" w:rsidP="001A671D">
      <w:r w:rsidRPr="003D5D67">
        <w:t>Maladministration means poor or failed administration. It occurs when the</w:t>
      </w:r>
      <w:r>
        <w:t xml:space="preserve"> EIB</w:t>
      </w:r>
      <w:r w:rsidRPr="003D5D67">
        <w:t xml:space="preserve"> fails to act in accordance with a rule or principle that is binding upon it, including its own policies, standards and procedures. The concept of maladministration includes failure by the</w:t>
      </w:r>
      <w:r w:rsidRPr="00DA7C22">
        <w:t xml:space="preserve"> </w:t>
      </w:r>
      <w:r>
        <w:t>EIB</w:t>
      </w:r>
      <w:r w:rsidRPr="003D5D67">
        <w:t xml:space="preserve"> t</w:t>
      </w:r>
      <w:r w:rsidR="00A760F0">
        <w:t>o comply with human rights, applicable law, or</w:t>
      </w:r>
      <w:r w:rsidRPr="003D5D67">
        <w:t xml:space="preserve"> the principles of good administration. Maladministration may relate to</w:t>
      </w:r>
      <w:r w:rsidR="00A760F0">
        <w:t xml:space="preserve"> the EIB</w:t>
      </w:r>
      <w:r w:rsidRPr="003D5D67">
        <w:t xml:space="preserve"> Group</w:t>
      </w:r>
      <w:r w:rsidR="00A760F0">
        <w:t>’s</w:t>
      </w:r>
      <w:r w:rsidRPr="003D5D67">
        <w:t xml:space="preserve"> </w:t>
      </w:r>
      <w:r w:rsidR="00A760F0">
        <w:t>decisions, actions or omissions and t</w:t>
      </w:r>
      <w:r w:rsidRPr="003D5D67">
        <w:t>his may include the environmental or social impacts of the</w:t>
      </w:r>
      <w:r>
        <w:t xml:space="preserve"> EIB’s</w:t>
      </w:r>
      <w:r w:rsidRPr="003D5D67">
        <w:t xml:space="preserve"> projects and operations.</w:t>
      </w:r>
    </w:p>
    <w:p w14:paraId="211EE692" w14:textId="77777777" w:rsidR="001A671D" w:rsidRPr="003D5D67" w:rsidRDefault="001A671D" w:rsidP="001A671D"/>
    <w:p w14:paraId="0B2110C1" w14:textId="39802CDB" w:rsidR="001E348A" w:rsidRDefault="001A671D" w:rsidP="001A671D">
      <w:r w:rsidRPr="003D5D67">
        <w:t xml:space="preserve">One of the main objectives of the </w:t>
      </w:r>
      <w:r>
        <w:t>EIB Group Complaints Mechanism</w:t>
      </w:r>
      <w:r w:rsidRPr="003D5D67">
        <w:t xml:space="preserve"> is to ensure the right to be heard and the right to complain. For more information on the EIB Group Complaints Mechanism please visit: </w:t>
      </w:r>
      <w:hyperlink r:id="rId11" w:history="1">
        <w:r w:rsidRPr="003D5D67">
          <w:rPr>
            <w:rStyle w:val="Hyperlink"/>
            <w:rFonts w:cs="Arial"/>
            <w:szCs w:val="20"/>
          </w:rPr>
          <w:t>http</w:t>
        </w:r>
        <w:r>
          <w:rPr>
            <w:rStyle w:val="Hyperlink"/>
            <w:rFonts w:cs="Arial"/>
            <w:szCs w:val="20"/>
          </w:rPr>
          <w:t>s</w:t>
        </w:r>
        <w:r w:rsidRPr="003D5D67">
          <w:rPr>
            <w:rStyle w:val="Hyperlink"/>
            <w:rFonts w:cs="Arial"/>
            <w:szCs w:val="20"/>
          </w:rPr>
          <w:t>://www.eib.org/</w:t>
        </w:r>
        <w:r>
          <w:rPr>
            <w:rStyle w:val="Hyperlink"/>
            <w:rFonts w:cs="Arial"/>
            <w:szCs w:val="20"/>
          </w:rPr>
          <w:t>en/</w:t>
        </w:r>
        <w:r w:rsidRPr="003D5D67">
          <w:rPr>
            <w:rStyle w:val="Hyperlink"/>
            <w:rFonts w:cs="Arial"/>
            <w:szCs w:val="20"/>
          </w:rPr>
          <w:t>about/accountability/complaints/index.htm</w:t>
        </w:r>
      </w:hyperlink>
      <w:r w:rsidRPr="003D5D67">
        <w:t>.</w:t>
      </w:r>
    </w:p>
    <w:p w14:paraId="665384E5" w14:textId="77777777" w:rsidR="00BE22EE" w:rsidRDefault="00BE22EE" w:rsidP="001A671D"/>
    <w:p w14:paraId="75205212" w14:textId="77777777" w:rsidR="00BE22EE" w:rsidRPr="00EE5832" w:rsidRDefault="00BE22EE" w:rsidP="00BE22EE">
      <w:pPr>
        <w:rPr>
          <w:rFonts w:cs="Arial"/>
          <w:szCs w:val="20"/>
        </w:rPr>
      </w:pPr>
      <w:r w:rsidRPr="00764E8C">
        <w:rPr>
          <w:rFonts w:cs="Arial"/>
          <w:szCs w:val="20"/>
        </w:rPr>
        <w:t xml:space="preserve">Complainants that are not satisfied with the </w:t>
      </w:r>
      <w:r>
        <w:rPr>
          <w:rFonts w:cs="Arial"/>
          <w:szCs w:val="20"/>
        </w:rPr>
        <w:t>EIB reply to their complaint</w:t>
      </w:r>
      <w:r w:rsidRPr="00764E8C">
        <w:rPr>
          <w:rFonts w:cs="Arial"/>
          <w:szCs w:val="20"/>
        </w:rPr>
        <w:t xml:space="preserve"> may file a complaint of maladministration against the EIB with the European Ombudsman</w:t>
      </w:r>
      <w:r w:rsidRPr="00764E8C">
        <w:rPr>
          <w:rStyle w:val="FootnoteReference"/>
        </w:rPr>
        <w:footnoteReference w:id="2"/>
      </w:r>
      <w:r w:rsidRPr="00764E8C">
        <w:rPr>
          <w:rFonts w:cs="Arial"/>
          <w:szCs w:val="20"/>
        </w:rPr>
        <w:t>.</w:t>
      </w:r>
    </w:p>
    <w:p w14:paraId="7B4DDCE6" w14:textId="77777777" w:rsidR="00BE22EE" w:rsidRPr="003D5D67" w:rsidRDefault="00BE22EE" w:rsidP="001A671D"/>
    <w:p w14:paraId="1F35332C" w14:textId="64EBA856" w:rsidR="00DF18CC" w:rsidRDefault="00DF18CC" w:rsidP="00DF18CC">
      <w:pPr>
        <w:rPr>
          <w:szCs w:val="20"/>
        </w:rPr>
      </w:pPr>
      <w:r>
        <w:rPr>
          <w:szCs w:val="20"/>
        </w:rPr>
        <w:br w:type="page"/>
      </w:r>
    </w:p>
    <w:sdt>
      <w:sdtPr>
        <w:rPr>
          <w:rFonts w:ascii="Arial" w:eastAsiaTheme="minorHAnsi" w:hAnsi="Arial" w:cs="Arial"/>
          <w:b/>
          <w:color w:val="auto"/>
          <w:sz w:val="20"/>
          <w:szCs w:val="20"/>
          <w:lang w:val="en-GB"/>
        </w:rPr>
        <w:id w:val="158051244"/>
        <w:docPartObj>
          <w:docPartGallery w:val="Table of Contents"/>
          <w:docPartUnique/>
        </w:docPartObj>
      </w:sdtPr>
      <w:sdtEndPr>
        <w:rPr>
          <w:bCs/>
          <w:noProof/>
        </w:rPr>
      </w:sdtEndPr>
      <w:sdtContent>
        <w:p w14:paraId="5FA0385D" w14:textId="672301B9" w:rsidR="00FB05B7" w:rsidRPr="00C75467" w:rsidRDefault="0033013E" w:rsidP="00FB05B7">
          <w:pPr>
            <w:pStyle w:val="TOCHeading"/>
            <w:spacing w:before="0" w:line="276" w:lineRule="auto"/>
            <w:rPr>
              <w:rStyle w:val="Heading1Char"/>
              <w:rFonts w:ascii="Arial" w:hAnsi="Arial" w:cs="Arial"/>
              <w:color w:val="auto"/>
            </w:rPr>
          </w:pPr>
          <w:r w:rsidRPr="00C75467">
            <w:rPr>
              <w:rStyle w:val="Heading1Char"/>
              <w:rFonts w:ascii="Arial" w:hAnsi="Arial" w:cs="Arial"/>
              <w:color w:val="auto"/>
            </w:rPr>
            <w:t>CONTENTS</w:t>
          </w:r>
        </w:p>
        <w:p w14:paraId="209F31BC" w14:textId="77777777" w:rsidR="00FB05B7" w:rsidRPr="00C75467" w:rsidRDefault="00FB05B7" w:rsidP="00FB05B7">
          <w:pPr>
            <w:rPr>
              <w:rFonts w:cs="Arial"/>
              <w:b/>
              <w:szCs w:val="20"/>
              <w:lang w:val="en-US"/>
            </w:rPr>
          </w:pPr>
        </w:p>
        <w:p w14:paraId="7716D56A" w14:textId="36C66AA2" w:rsidR="00813A22" w:rsidRDefault="00171F8B">
          <w:pPr>
            <w:pStyle w:val="TOC1"/>
            <w:rPr>
              <w:rFonts w:asciiTheme="minorHAnsi" w:eastAsiaTheme="minorEastAsia" w:hAnsiTheme="minorHAnsi"/>
              <w:noProof/>
              <w:kern w:val="2"/>
              <w:sz w:val="24"/>
              <w:szCs w:val="24"/>
              <w:lang w:eastAsia="en-GB"/>
              <w14:ligatures w14:val="standardContextual"/>
            </w:rPr>
          </w:pPr>
          <w:r>
            <w:rPr>
              <w:rFonts w:cs="Arial"/>
              <w:b/>
              <w:bCs/>
              <w:noProof/>
              <w:szCs w:val="20"/>
            </w:rPr>
            <w:fldChar w:fldCharType="begin"/>
          </w:r>
          <w:r>
            <w:rPr>
              <w:rFonts w:cs="Arial"/>
              <w:b/>
              <w:bCs/>
              <w:noProof/>
              <w:szCs w:val="20"/>
            </w:rPr>
            <w:instrText xml:space="preserve"> TOC \o "1-2" \h \z \u </w:instrText>
          </w:r>
          <w:r>
            <w:rPr>
              <w:rFonts w:cs="Arial"/>
              <w:b/>
              <w:bCs/>
              <w:noProof/>
              <w:szCs w:val="20"/>
            </w:rPr>
            <w:fldChar w:fldCharType="separate"/>
          </w:r>
          <w:hyperlink w:anchor="_Toc183609240" w:history="1">
            <w:r w:rsidR="00813A22" w:rsidRPr="008A0054">
              <w:rPr>
                <w:rStyle w:val="Hyperlink"/>
                <w:noProof/>
              </w:rPr>
              <w:t>1</w:t>
            </w:r>
            <w:r w:rsidR="00813A22">
              <w:rPr>
                <w:rFonts w:asciiTheme="minorHAnsi" w:eastAsiaTheme="minorEastAsia" w:hAnsiTheme="minorHAnsi"/>
                <w:noProof/>
                <w:kern w:val="2"/>
                <w:sz w:val="24"/>
                <w:szCs w:val="24"/>
                <w:lang w:eastAsia="en-GB"/>
                <w14:ligatures w14:val="standardContextual"/>
              </w:rPr>
              <w:tab/>
            </w:r>
            <w:r w:rsidR="00813A22">
              <w:rPr>
                <w:rStyle w:val="Hyperlink"/>
                <w:noProof/>
              </w:rPr>
              <w:t>B</w:t>
            </w:r>
            <w:r w:rsidR="00813A22" w:rsidRPr="008A0054">
              <w:rPr>
                <w:rStyle w:val="Hyperlink"/>
                <w:noProof/>
              </w:rPr>
              <w:t>ackground</w:t>
            </w:r>
            <w:r w:rsidR="00813A22">
              <w:rPr>
                <w:noProof/>
                <w:webHidden/>
              </w:rPr>
              <w:tab/>
            </w:r>
            <w:r w:rsidR="00813A22">
              <w:rPr>
                <w:noProof/>
                <w:webHidden/>
              </w:rPr>
              <w:fldChar w:fldCharType="begin"/>
            </w:r>
            <w:r w:rsidR="00813A22">
              <w:rPr>
                <w:noProof/>
                <w:webHidden/>
              </w:rPr>
              <w:instrText xml:space="preserve"> PAGEREF _Toc183609240 \h </w:instrText>
            </w:r>
            <w:r w:rsidR="00813A22">
              <w:rPr>
                <w:noProof/>
                <w:webHidden/>
              </w:rPr>
            </w:r>
            <w:r w:rsidR="00813A22">
              <w:rPr>
                <w:noProof/>
                <w:webHidden/>
              </w:rPr>
              <w:fldChar w:fldCharType="separate"/>
            </w:r>
            <w:r w:rsidR="0088044D">
              <w:rPr>
                <w:noProof/>
                <w:webHidden/>
              </w:rPr>
              <w:t>5</w:t>
            </w:r>
            <w:r w:rsidR="00813A22">
              <w:rPr>
                <w:noProof/>
                <w:webHidden/>
              </w:rPr>
              <w:fldChar w:fldCharType="end"/>
            </w:r>
          </w:hyperlink>
        </w:p>
        <w:p w14:paraId="42064CB4" w14:textId="4711D291" w:rsidR="00813A22" w:rsidRDefault="00813A22">
          <w:pPr>
            <w:pStyle w:val="TOC2"/>
            <w:rPr>
              <w:rFonts w:asciiTheme="minorHAnsi" w:eastAsiaTheme="minorEastAsia" w:hAnsiTheme="minorHAnsi"/>
              <w:noProof/>
              <w:kern w:val="2"/>
              <w:sz w:val="24"/>
              <w:szCs w:val="24"/>
              <w:lang w:eastAsia="en-GB"/>
              <w14:ligatures w14:val="standardContextual"/>
            </w:rPr>
          </w:pPr>
          <w:hyperlink w:anchor="_Toc183609241" w:history="1">
            <w:r w:rsidRPr="008A0054">
              <w:rPr>
                <w:rStyle w:val="Hyperlink"/>
                <w:noProof/>
              </w:rPr>
              <w:t>1.1</w:t>
            </w:r>
            <w:r>
              <w:rPr>
                <w:rFonts w:asciiTheme="minorHAnsi" w:eastAsiaTheme="minorEastAsia" w:hAnsiTheme="minorHAnsi"/>
                <w:noProof/>
                <w:kern w:val="2"/>
                <w:sz w:val="24"/>
                <w:szCs w:val="24"/>
                <w:lang w:eastAsia="en-GB"/>
                <w14:ligatures w14:val="standardContextual"/>
              </w:rPr>
              <w:tab/>
            </w:r>
            <w:r w:rsidRPr="008A0054">
              <w:rPr>
                <w:rStyle w:val="Hyperlink"/>
                <w:noProof/>
              </w:rPr>
              <w:t>The complaint</w:t>
            </w:r>
            <w:r>
              <w:rPr>
                <w:noProof/>
                <w:webHidden/>
              </w:rPr>
              <w:tab/>
            </w:r>
            <w:r>
              <w:rPr>
                <w:noProof/>
                <w:webHidden/>
              </w:rPr>
              <w:fldChar w:fldCharType="begin"/>
            </w:r>
            <w:r>
              <w:rPr>
                <w:noProof/>
                <w:webHidden/>
              </w:rPr>
              <w:instrText xml:space="preserve"> PAGEREF _Toc183609241 \h </w:instrText>
            </w:r>
            <w:r>
              <w:rPr>
                <w:noProof/>
                <w:webHidden/>
              </w:rPr>
            </w:r>
            <w:r>
              <w:rPr>
                <w:noProof/>
                <w:webHidden/>
              </w:rPr>
              <w:fldChar w:fldCharType="separate"/>
            </w:r>
            <w:r w:rsidR="0088044D">
              <w:rPr>
                <w:noProof/>
                <w:webHidden/>
              </w:rPr>
              <w:t>5</w:t>
            </w:r>
            <w:r>
              <w:rPr>
                <w:noProof/>
                <w:webHidden/>
              </w:rPr>
              <w:fldChar w:fldCharType="end"/>
            </w:r>
          </w:hyperlink>
        </w:p>
        <w:p w14:paraId="06B95F59" w14:textId="5E5B3AB4" w:rsidR="00813A22" w:rsidRDefault="00813A22">
          <w:pPr>
            <w:pStyle w:val="TOC2"/>
            <w:rPr>
              <w:rFonts w:asciiTheme="minorHAnsi" w:eastAsiaTheme="minorEastAsia" w:hAnsiTheme="minorHAnsi"/>
              <w:noProof/>
              <w:kern w:val="2"/>
              <w:sz w:val="24"/>
              <w:szCs w:val="24"/>
              <w:lang w:eastAsia="en-GB"/>
              <w14:ligatures w14:val="standardContextual"/>
            </w:rPr>
          </w:pPr>
          <w:hyperlink w:anchor="_Toc183609242" w:history="1">
            <w:r w:rsidRPr="008A0054">
              <w:rPr>
                <w:rStyle w:val="Hyperlink"/>
                <w:noProof/>
              </w:rPr>
              <w:t>1.2</w:t>
            </w:r>
            <w:r>
              <w:rPr>
                <w:rFonts w:asciiTheme="minorHAnsi" w:eastAsiaTheme="minorEastAsia" w:hAnsiTheme="minorHAnsi"/>
                <w:noProof/>
                <w:kern w:val="2"/>
                <w:sz w:val="24"/>
                <w:szCs w:val="24"/>
                <w:lang w:eastAsia="en-GB"/>
                <w14:ligatures w14:val="standardContextual"/>
              </w:rPr>
              <w:tab/>
            </w:r>
            <w:r w:rsidRPr="008A0054">
              <w:rPr>
                <w:rStyle w:val="Hyperlink"/>
                <w:noProof/>
              </w:rPr>
              <w:t>The initial application</w:t>
            </w:r>
            <w:r>
              <w:rPr>
                <w:noProof/>
                <w:webHidden/>
              </w:rPr>
              <w:tab/>
            </w:r>
            <w:r>
              <w:rPr>
                <w:noProof/>
                <w:webHidden/>
              </w:rPr>
              <w:fldChar w:fldCharType="begin"/>
            </w:r>
            <w:r>
              <w:rPr>
                <w:noProof/>
                <w:webHidden/>
              </w:rPr>
              <w:instrText xml:space="preserve"> PAGEREF _Toc183609242 \h </w:instrText>
            </w:r>
            <w:r>
              <w:rPr>
                <w:noProof/>
                <w:webHidden/>
              </w:rPr>
            </w:r>
            <w:r>
              <w:rPr>
                <w:noProof/>
                <w:webHidden/>
              </w:rPr>
              <w:fldChar w:fldCharType="separate"/>
            </w:r>
            <w:r w:rsidR="0088044D">
              <w:rPr>
                <w:noProof/>
                <w:webHidden/>
              </w:rPr>
              <w:t>5</w:t>
            </w:r>
            <w:r>
              <w:rPr>
                <w:noProof/>
                <w:webHidden/>
              </w:rPr>
              <w:fldChar w:fldCharType="end"/>
            </w:r>
          </w:hyperlink>
        </w:p>
        <w:p w14:paraId="108B9787" w14:textId="18A281A0" w:rsidR="00813A22" w:rsidRDefault="00813A22">
          <w:pPr>
            <w:pStyle w:val="TOC2"/>
            <w:rPr>
              <w:rFonts w:asciiTheme="minorHAnsi" w:eastAsiaTheme="minorEastAsia" w:hAnsiTheme="minorHAnsi"/>
              <w:noProof/>
              <w:kern w:val="2"/>
              <w:sz w:val="24"/>
              <w:szCs w:val="24"/>
              <w:lang w:eastAsia="en-GB"/>
              <w14:ligatures w14:val="standardContextual"/>
            </w:rPr>
          </w:pPr>
          <w:hyperlink w:anchor="_Toc183609243" w:history="1">
            <w:r w:rsidRPr="008A0054">
              <w:rPr>
                <w:rStyle w:val="Hyperlink"/>
                <w:noProof/>
              </w:rPr>
              <w:t>1.3</w:t>
            </w:r>
            <w:r>
              <w:rPr>
                <w:rFonts w:asciiTheme="minorHAnsi" w:eastAsiaTheme="minorEastAsia" w:hAnsiTheme="minorHAnsi"/>
                <w:noProof/>
                <w:kern w:val="2"/>
                <w:sz w:val="24"/>
                <w:szCs w:val="24"/>
                <w:lang w:eastAsia="en-GB"/>
                <w14:ligatures w14:val="standardContextual"/>
              </w:rPr>
              <w:tab/>
            </w:r>
            <w:r w:rsidRPr="008A0054">
              <w:rPr>
                <w:rStyle w:val="Hyperlink"/>
                <w:noProof/>
              </w:rPr>
              <w:t>Recent developments</w:t>
            </w:r>
            <w:r>
              <w:rPr>
                <w:noProof/>
                <w:webHidden/>
              </w:rPr>
              <w:tab/>
            </w:r>
            <w:r>
              <w:rPr>
                <w:noProof/>
                <w:webHidden/>
              </w:rPr>
              <w:fldChar w:fldCharType="begin"/>
            </w:r>
            <w:r>
              <w:rPr>
                <w:noProof/>
                <w:webHidden/>
              </w:rPr>
              <w:instrText xml:space="preserve"> PAGEREF _Toc183609243 \h </w:instrText>
            </w:r>
            <w:r>
              <w:rPr>
                <w:noProof/>
                <w:webHidden/>
              </w:rPr>
            </w:r>
            <w:r>
              <w:rPr>
                <w:noProof/>
                <w:webHidden/>
              </w:rPr>
              <w:fldChar w:fldCharType="separate"/>
            </w:r>
            <w:r w:rsidR="0088044D">
              <w:rPr>
                <w:noProof/>
                <w:webHidden/>
              </w:rPr>
              <w:t>6</w:t>
            </w:r>
            <w:r>
              <w:rPr>
                <w:noProof/>
                <w:webHidden/>
              </w:rPr>
              <w:fldChar w:fldCharType="end"/>
            </w:r>
          </w:hyperlink>
        </w:p>
        <w:p w14:paraId="5640C060" w14:textId="2BCC0331" w:rsidR="00813A22" w:rsidRDefault="00813A22">
          <w:pPr>
            <w:pStyle w:val="TOC2"/>
            <w:rPr>
              <w:rFonts w:asciiTheme="minorHAnsi" w:eastAsiaTheme="minorEastAsia" w:hAnsiTheme="minorHAnsi"/>
              <w:noProof/>
              <w:kern w:val="2"/>
              <w:sz w:val="24"/>
              <w:szCs w:val="24"/>
              <w:lang w:eastAsia="en-GB"/>
              <w14:ligatures w14:val="standardContextual"/>
            </w:rPr>
          </w:pPr>
          <w:hyperlink w:anchor="_Toc183609244" w:history="1">
            <w:r w:rsidRPr="008A0054">
              <w:rPr>
                <w:rStyle w:val="Hyperlink"/>
                <w:noProof/>
              </w:rPr>
              <w:t>1.4</w:t>
            </w:r>
            <w:r>
              <w:rPr>
                <w:rFonts w:asciiTheme="minorHAnsi" w:eastAsiaTheme="minorEastAsia" w:hAnsiTheme="minorHAnsi"/>
                <w:noProof/>
                <w:kern w:val="2"/>
                <w:sz w:val="24"/>
                <w:szCs w:val="24"/>
                <w:lang w:eastAsia="en-GB"/>
                <w14:ligatures w14:val="standardContextual"/>
              </w:rPr>
              <w:tab/>
            </w:r>
            <w:r w:rsidRPr="008A0054">
              <w:rPr>
                <w:rStyle w:val="Hyperlink"/>
                <w:noProof/>
              </w:rPr>
              <w:t>Work performed</w:t>
            </w:r>
            <w:r>
              <w:rPr>
                <w:noProof/>
                <w:webHidden/>
              </w:rPr>
              <w:tab/>
            </w:r>
            <w:r>
              <w:rPr>
                <w:noProof/>
                <w:webHidden/>
              </w:rPr>
              <w:fldChar w:fldCharType="begin"/>
            </w:r>
            <w:r>
              <w:rPr>
                <w:noProof/>
                <w:webHidden/>
              </w:rPr>
              <w:instrText xml:space="preserve"> PAGEREF _Toc183609244 \h </w:instrText>
            </w:r>
            <w:r>
              <w:rPr>
                <w:noProof/>
                <w:webHidden/>
              </w:rPr>
            </w:r>
            <w:r>
              <w:rPr>
                <w:noProof/>
                <w:webHidden/>
              </w:rPr>
              <w:fldChar w:fldCharType="separate"/>
            </w:r>
            <w:r w:rsidR="0088044D">
              <w:rPr>
                <w:noProof/>
                <w:webHidden/>
              </w:rPr>
              <w:t>6</w:t>
            </w:r>
            <w:r>
              <w:rPr>
                <w:noProof/>
                <w:webHidden/>
              </w:rPr>
              <w:fldChar w:fldCharType="end"/>
            </w:r>
          </w:hyperlink>
        </w:p>
        <w:p w14:paraId="0D2114C5" w14:textId="03467831" w:rsidR="00813A22" w:rsidRDefault="00813A22">
          <w:pPr>
            <w:pStyle w:val="TOC1"/>
            <w:rPr>
              <w:rFonts w:asciiTheme="minorHAnsi" w:eastAsiaTheme="minorEastAsia" w:hAnsiTheme="minorHAnsi"/>
              <w:noProof/>
              <w:kern w:val="2"/>
              <w:sz w:val="24"/>
              <w:szCs w:val="24"/>
              <w:lang w:eastAsia="en-GB"/>
              <w14:ligatures w14:val="standardContextual"/>
            </w:rPr>
          </w:pPr>
          <w:hyperlink w:anchor="_Toc183609245" w:history="1">
            <w:r w:rsidRPr="008A0054">
              <w:rPr>
                <w:rStyle w:val="Hyperlink"/>
                <w:noProof/>
              </w:rPr>
              <w:t>2</w:t>
            </w:r>
            <w:r>
              <w:rPr>
                <w:rFonts w:asciiTheme="minorHAnsi" w:eastAsiaTheme="minorEastAsia" w:hAnsiTheme="minorHAnsi"/>
                <w:noProof/>
                <w:kern w:val="2"/>
                <w:sz w:val="24"/>
                <w:szCs w:val="24"/>
                <w:lang w:eastAsia="en-GB"/>
                <w14:ligatures w14:val="standardContextual"/>
              </w:rPr>
              <w:tab/>
            </w:r>
            <w:r w:rsidRPr="008A0054">
              <w:rPr>
                <w:rStyle w:val="Hyperlink"/>
                <w:noProof/>
              </w:rPr>
              <w:t>Findings</w:t>
            </w:r>
            <w:r>
              <w:rPr>
                <w:noProof/>
                <w:webHidden/>
              </w:rPr>
              <w:tab/>
            </w:r>
            <w:r>
              <w:rPr>
                <w:noProof/>
                <w:webHidden/>
              </w:rPr>
              <w:fldChar w:fldCharType="begin"/>
            </w:r>
            <w:r>
              <w:rPr>
                <w:noProof/>
                <w:webHidden/>
              </w:rPr>
              <w:instrText xml:space="preserve"> PAGEREF _Toc183609245 \h </w:instrText>
            </w:r>
            <w:r>
              <w:rPr>
                <w:noProof/>
                <w:webHidden/>
              </w:rPr>
            </w:r>
            <w:r>
              <w:rPr>
                <w:noProof/>
                <w:webHidden/>
              </w:rPr>
              <w:fldChar w:fldCharType="separate"/>
            </w:r>
            <w:r w:rsidR="0088044D">
              <w:rPr>
                <w:noProof/>
                <w:webHidden/>
              </w:rPr>
              <w:t>6</w:t>
            </w:r>
            <w:r>
              <w:rPr>
                <w:noProof/>
                <w:webHidden/>
              </w:rPr>
              <w:fldChar w:fldCharType="end"/>
            </w:r>
          </w:hyperlink>
        </w:p>
        <w:p w14:paraId="492680A3" w14:textId="59F337C4" w:rsidR="00813A22" w:rsidRDefault="00813A22">
          <w:pPr>
            <w:pStyle w:val="TOC2"/>
            <w:rPr>
              <w:rFonts w:asciiTheme="minorHAnsi" w:eastAsiaTheme="minorEastAsia" w:hAnsiTheme="minorHAnsi"/>
              <w:noProof/>
              <w:kern w:val="2"/>
              <w:sz w:val="24"/>
              <w:szCs w:val="24"/>
              <w:lang w:eastAsia="en-GB"/>
              <w14:ligatures w14:val="standardContextual"/>
            </w:rPr>
          </w:pPr>
          <w:hyperlink w:anchor="_Toc183609246" w:history="1">
            <w:r w:rsidRPr="008A0054">
              <w:rPr>
                <w:rStyle w:val="Hyperlink"/>
                <w:noProof/>
              </w:rPr>
              <w:t>2.1</w:t>
            </w:r>
            <w:r>
              <w:rPr>
                <w:rFonts w:asciiTheme="minorHAnsi" w:eastAsiaTheme="minorEastAsia" w:hAnsiTheme="minorHAnsi"/>
                <w:noProof/>
                <w:kern w:val="2"/>
                <w:sz w:val="24"/>
                <w:szCs w:val="24"/>
                <w:lang w:eastAsia="en-GB"/>
                <w14:ligatures w14:val="standardContextual"/>
              </w:rPr>
              <w:tab/>
            </w:r>
            <w:r w:rsidRPr="008A0054">
              <w:rPr>
                <w:rStyle w:val="Hyperlink"/>
                <w:noProof/>
              </w:rPr>
              <w:t>General remarks</w:t>
            </w:r>
            <w:r>
              <w:rPr>
                <w:noProof/>
                <w:webHidden/>
              </w:rPr>
              <w:tab/>
            </w:r>
            <w:r>
              <w:rPr>
                <w:noProof/>
                <w:webHidden/>
              </w:rPr>
              <w:fldChar w:fldCharType="begin"/>
            </w:r>
            <w:r>
              <w:rPr>
                <w:noProof/>
                <w:webHidden/>
              </w:rPr>
              <w:instrText xml:space="preserve"> PAGEREF _Toc183609246 \h </w:instrText>
            </w:r>
            <w:r>
              <w:rPr>
                <w:noProof/>
                <w:webHidden/>
              </w:rPr>
            </w:r>
            <w:r>
              <w:rPr>
                <w:noProof/>
                <w:webHidden/>
              </w:rPr>
              <w:fldChar w:fldCharType="separate"/>
            </w:r>
            <w:r w:rsidR="0088044D">
              <w:rPr>
                <w:noProof/>
                <w:webHidden/>
              </w:rPr>
              <w:t>6</w:t>
            </w:r>
            <w:r>
              <w:rPr>
                <w:noProof/>
                <w:webHidden/>
              </w:rPr>
              <w:fldChar w:fldCharType="end"/>
            </w:r>
          </w:hyperlink>
        </w:p>
        <w:p w14:paraId="6521DA75" w14:textId="62E7C47F" w:rsidR="00813A22" w:rsidRDefault="00813A22">
          <w:pPr>
            <w:pStyle w:val="TOC2"/>
            <w:rPr>
              <w:rFonts w:asciiTheme="minorHAnsi" w:eastAsiaTheme="minorEastAsia" w:hAnsiTheme="minorHAnsi"/>
              <w:noProof/>
              <w:kern w:val="2"/>
              <w:sz w:val="24"/>
              <w:szCs w:val="24"/>
              <w:lang w:eastAsia="en-GB"/>
              <w14:ligatures w14:val="standardContextual"/>
            </w:rPr>
          </w:pPr>
          <w:hyperlink w:anchor="_Toc183609247" w:history="1">
            <w:r w:rsidRPr="008A0054">
              <w:rPr>
                <w:rStyle w:val="Hyperlink"/>
                <w:noProof/>
              </w:rPr>
              <w:t>2.2</w:t>
            </w:r>
            <w:r>
              <w:rPr>
                <w:rFonts w:asciiTheme="minorHAnsi" w:eastAsiaTheme="minorEastAsia" w:hAnsiTheme="minorHAnsi"/>
                <w:noProof/>
                <w:kern w:val="2"/>
                <w:sz w:val="24"/>
                <w:szCs w:val="24"/>
                <w:lang w:eastAsia="en-GB"/>
                <w14:ligatures w14:val="standardContextual"/>
              </w:rPr>
              <w:tab/>
            </w:r>
            <w:r w:rsidRPr="008A0054">
              <w:rPr>
                <w:rStyle w:val="Hyperlink"/>
                <w:noProof/>
              </w:rPr>
              <w:t>Article 5.4(b) of the EIB Group Transparency Policy concerning the protection of privacy and integrity of the individual</w:t>
            </w:r>
            <w:r>
              <w:rPr>
                <w:noProof/>
                <w:webHidden/>
              </w:rPr>
              <w:tab/>
            </w:r>
            <w:r>
              <w:rPr>
                <w:noProof/>
                <w:webHidden/>
              </w:rPr>
              <w:fldChar w:fldCharType="begin"/>
            </w:r>
            <w:r>
              <w:rPr>
                <w:noProof/>
                <w:webHidden/>
              </w:rPr>
              <w:instrText xml:space="preserve"> PAGEREF _Toc183609247 \h </w:instrText>
            </w:r>
            <w:r>
              <w:rPr>
                <w:noProof/>
                <w:webHidden/>
              </w:rPr>
            </w:r>
            <w:r>
              <w:rPr>
                <w:noProof/>
                <w:webHidden/>
              </w:rPr>
              <w:fldChar w:fldCharType="separate"/>
            </w:r>
            <w:r w:rsidR="0088044D">
              <w:rPr>
                <w:noProof/>
                <w:webHidden/>
              </w:rPr>
              <w:t>7</w:t>
            </w:r>
            <w:r>
              <w:rPr>
                <w:noProof/>
                <w:webHidden/>
              </w:rPr>
              <w:fldChar w:fldCharType="end"/>
            </w:r>
          </w:hyperlink>
        </w:p>
        <w:p w14:paraId="5EC6B443" w14:textId="574499F6" w:rsidR="00813A22" w:rsidRDefault="00813A22">
          <w:pPr>
            <w:pStyle w:val="TOC2"/>
            <w:rPr>
              <w:rFonts w:asciiTheme="minorHAnsi" w:eastAsiaTheme="minorEastAsia" w:hAnsiTheme="minorHAnsi"/>
              <w:noProof/>
              <w:kern w:val="2"/>
              <w:sz w:val="24"/>
              <w:szCs w:val="24"/>
              <w:lang w:eastAsia="en-GB"/>
              <w14:ligatures w14:val="standardContextual"/>
            </w:rPr>
          </w:pPr>
          <w:hyperlink w:anchor="_Toc183609248" w:history="1">
            <w:r w:rsidRPr="008A0054">
              <w:rPr>
                <w:rStyle w:val="Hyperlink"/>
                <w:noProof/>
              </w:rPr>
              <w:t>2.3</w:t>
            </w:r>
            <w:r>
              <w:rPr>
                <w:rFonts w:asciiTheme="minorHAnsi" w:eastAsiaTheme="minorEastAsia" w:hAnsiTheme="minorHAnsi"/>
                <w:noProof/>
                <w:kern w:val="2"/>
                <w:sz w:val="24"/>
                <w:szCs w:val="24"/>
                <w:lang w:eastAsia="en-GB"/>
                <w14:ligatures w14:val="standardContextual"/>
              </w:rPr>
              <w:tab/>
            </w:r>
            <w:r w:rsidRPr="008A0054">
              <w:rPr>
                <w:rStyle w:val="Hyperlink"/>
                <w:noProof/>
              </w:rPr>
              <w:t>Article 5.5 of the EIB Group Transparency Policy concerning the protection of commercial interests</w:t>
            </w:r>
            <w:r>
              <w:rPr>
                <w:noProof/>
                <w:webHidden/>
              </w:rPr>
              <w:tab/>
            </w:r>
            <w:r>
              <w:rPr>
                <w:noProof/>
                <w:webHidden/>
              </w:rPr>
              <w:fldChar w:fldCharType="begin"/>
            </w:r>
            <w:r>
              <w:rPr>
                <w:noProof/>
                <w:webHidden/>
              </w:rPr>
              <w:instrText xml:space="preserve"> PAGEREF _Toc183609248 \h </w:instrText>
            </w:r>
            <w:r>
              <w:rPr>
                <w:noProof/>
                <w:webHidden/>
              </w:rPr>
            </w:r>
            <w:r>
              <w:rPr>
                <w:noProof/>
                <w:webHidden/>
              </w:rPr>
              <w:fldChar w:fldCharType="separate"/>
            </w:r>
            <w:r w:rsidR="0088044D">
              <w:rPr>
                <w:noProof/>
                <w:webHidden/>
              </w:rPr>
              <w:t>9</w:t>
            </w:r>
            <w:r>
              <w:rPr>
                <w:noProof/>
                <w:webHidden/>
              </w:rPr>
              <w:fldChar w:fldCharType="end"/>
            </w:r>
          </w:hyperlink>
        </w:p>
        <w:p w14:paraId="07FE4E8D" w14:textId="13E4EE77" w:rsidR="00813A22" w:rsidRDefault="00813A22">
          <w:pPr>
            <w:pStyle w:val="TOC1"/>
            <w:rPr>
              <w:rFonts w:asciiTheme="minorHAnsi" w:eastAsiaTheme="minorEastAsia" w:hAnsiTheme="minorHAnsi"/>
              <w:noProof/>
              <w:kern w:val="2"/>
              <w:sz w:val="24"/>
              <w:szCs w:val="24"/>
              <w:lang w:eastAsia="en-GB"/>
              <w14:ligatures w14:val="standardContextual"/>
            </w:rPr>
          </w:pPr>
          <w:hyperlink w:anchor="_Toc183609249" w:history="1">
            <w:r w:rsidRPr="008A0054">
              <w:rPr>
                <w:rStyle w:val="Hyperlink"/>
                <w:noProof/>
              </w:rPr>
              <w:t>3</w:t>
            </w:r>
            <w:r>
              <w:rPr>
                <w:rFonts w:asciiTheme="minorHAnsi" w:eastAsiaTheme="minorEastAsia" w:hAnsiTheme="minorHAnsi"/>
                <w:noProof/>
                <w:kern w:val="2"/>
                <w:sz w:val="24"/>
                <w:szCs w:val="24"/>
                <w:lang w:eastAsia="en-GB"/>
                <w14:ligatures w14:val="standardContextual"/>
              </w:rPr>
              <w:tab/>
            </w:r>
            <w:r w:rsidRPr="008A0054">
              <w:rPr>
                <w:rStyle w:val="Hyperlink"/>
                <w:noProof/>
              </w:rPr>
              <w:t>Outcome</w:t>
            </w:r>
            <w:r>
              <w:rPr>
                <w:noProof/>
                <w:webHidden/>
              </w:rPr>
              <w:tab/>
            </w:r>
            <w:r>
              <w:rPr>
                <w:noProof/>
                <w:webHidden/>
              </w:rPr>
              <w:fldChar w:fldCharType="begin"/>
            </w:r>
            <w:r>
              <w:rPr>
                <w:noProof/>
                <w:webHidden/>
              </w:rPr>
              <w:instrText xml:space="preserve"> PAGEREF _Toc183609249 \h </w:instrText>
            </w:r>
            <w:r>
              <w:rPr>
                <w:noProof/>
                <w:webHidden/>
              </w:rPr>
            </w:r>
            <w:r>
              <w:rPr>
                <w:noProof/>
                <w:webHidden/>
              </w:rPr>
              <w:fldChar w:fldCharType="separate"/>
            </w:r>
            <w:r w:rsidR="0088044D">
              <w:rPr>
                <w:noProof/>
                <w:webHidden/>
              </w:rPr>
              <w:t>11</w:t>
            </w:r>
            <w:r>
              <w:rPr>
                <w:noProof/>
                <w:webHidden/>
              </w:rPr>
              <w:fldChar w:fldCharType="end"/>
            </w:r>
          </w:hyperlink>
        </w:p>
        <w:p w14:paraId="42183364" w14:textId="3C207160" w:rsidR="00813A22" w:rsidRDefault="00813A22">
          <w:pPr>
            <w:pStyle w:val="TOC2"/>
            <w:rPr>
              <w:rFonts w:asciiTheme="minorHAnsi" w:eastAsiaTheme="minorEastAsia" w:hAnsiTheme="minorHAnsi"/>
              <w:noProof/>
              <w:kern w:val="2"/>
              <w:sz w:val="24"/>
              <w:szCs w:val="24"/>
              <w:lang w:eastAsia="en-GB"/>
              <w14:ligatures w14:val="standardContextual"/>
            </w:rPr>
          </w:pPr>
          <w:hyperlink w:anchor="_Toc183609250" w:history="1">
            <w:r w:rsidRPr="008A0054">
              <w:rPr>
                <w:rStyle w:val="Hyperlink"/>
                <w:noProof/>
              </w:rPr>
              <w:t>3.1</w:t>
            </w:r>
            <w:r>
              <w:rPr>
                <w:rFonts w:asciiTheme="minorHAnsi" w:eastAsiaTheme="minorEastAsia" w:hAnsiTheme="minorHAnsi"/>
                <w:noProof/>
                <w:kern w:val="2"/>
                <w:sz w:val="24"/>
                <w:szCs w:val="24"/>
                <w:lang w:eastAsia="en-GB"/>
                <w14:ligatures w14:val="standardContextual"/>
              </w:rPr>
              <w:tab/>
            </w:r>
            <w:r w:rsidRPr="008A0054">
              <w:rPr>
                <w:rStyle w:val="Hyperlink"/>
                <w:noProof/>
              </w:rPr>
              <w:t>Recommendations</w:t>
            </w:r>
            <w:r>
              <w:rPr>
                <w:noProof/>
                <w:webHidden/>
              </w:rPr>
              <w:tab/>
            </w:r>
            <w:r>
              <w:rPr>
                <w:noProof/>
                <w:webHidden/>
              </w:rPr>
              <w:fldChar w:fldCharType="begin"/>
            </w:r>
            <w:r>
              <w:rPr>
                <w:noProof/>
                <w:webHidden/>
              </w:rPr>
              <w:instrText xml:space="preserve"> PAGEREF _Toc183609250 \h </w:instrText>
            </w:r>
            <w:r>
              <w:rPr>
                <w:noProof/>
                <w:webHidden/>
              </w:rPr>
            </w:r>
            <w:r>
              <w:rPr>
                <w:noProof/>
                <w:webHidden/>
              </w:rPr>
              <w:fldChar w:fldCharType="separate"/>
            </w:r>
            <w:r w:rsidR="0088044D">
              <w:rPr>
                <w:noProof/>
                <w:webHidden/>
              </w:rPr>
              <w:t>11</w:t>
            </w:r>
            <w:r>
              <w:rPr>
                <w:noProof/>
                <w:webHidden/>
              </w:rPr>
              <w:fldChar w:fldCharType="end"/>
            </w:r>
          </w:hyperlink>
        </w:p>
        <w:p w14:paraId="357857B3" w14:textId="3F5DBFCA" w:rsidR="00813A22" w:rsidRDefault="00813A22">
          <w:pPr>
            <w:pStyle w:val="TOC2"/>
            <w:rPr>
              <w:rFonts w:asciiTheme="minorHAnsi" w:eastAsiaTheme="minorEastAsia" w:hAnsiTheme="minorHAnsi"/>
              <w:noProof/>
              <w:kern w:val="2"/>
              <w:sz w:val="24"/>
              <w:szCs w:val="24"/>
              <w:lang w:eastAsia="en-GB"/>
              <w14:ligatures w14:val="standardContextual"/>
            </w:rPr>
          </w:pPr>
          <w:hyperlink w:anchor="_Toc183609251" w:history="1">
            <w:r w:rsidRPr="008A0054">
              <w:rPr>
                <w:rStyle w:val="Hyperlink"/>
                <w:noProof/>
              </w:rPr>
              <w:t>3.2</w:t>
            </w:r>
            <w:r>
              <w:rPr>
                <w:rFonts w:asciiTheme="minorHAnsi" w:eastAsiaTheme="minorEastAsia" w:hAnsiTheme="minorHAnsi"/>
                <w:noProof/>
                <w:kern w:val="2"/>
                <w:sz w:val="24"/>
                <w:szCs w:val="24"/>
                <w:lang w:eastAsia="en-GB"/>
                <w14:ligatures w14:val="standardContextual"/>
              </w:rPr>
              <w:tab/>
            </w:r>
            <w:r w:rsidRPr="008A0054">
              <w:rPr>
                <w:rStyle w:val="Hyperlink"/>
                <w:noProof/>
              </w:rPr>
              <w:t>Suggestions for improvement</w:t>
            </w:r>
            <w:r>
              <w:rPr>
                <w:noProof/>
                <w:webHidden/>
              </w:rPr>
              <w:tab/>
            </w:r>
            <w:r>
              <w:rPr>
                <w:noProof/>
                <w:webHidden/>
              </w:rPr>
              <w:fldChar w:fldCharType="begin"/>
            </w:r>
            <w:r>
              <w:rPr>
                <w:noProof/>
                <w:webHidden/>
              </w:rPr>
              <w:instrText xml:space="preserve"> PAGEREF _Toc183609251 \h </w:instrText>
            </w:r>
            <w:r>
              <w:rPr>
                <w:noProof/>
                <w:webHidden/>
              </w:rPr>
            </w:r>
            <w:r>
              <w:rPr>
                <w:noProof/>
                <w:webHidden/>
              </w:rPr>
              <w:fldChar w:fldCharType="separate"/>
            </w:r>
            <w:r w:rsidR="0088044D">
              <w:rPr>
                <w:noProof/>
                <w:webHidden/>
              </w:rPr>
              <w:t>11</w:t>
            </w:r>
            <w:r>
              <w:rPr>
                <w:noProof/>
                <w:webHidden/>
              </w:rPr>
              <w:fldChar w:fldCharType="end"/>
            </w:r>
          </w:hyperlink>
        </w:p>
        <w:p w14:paraId="64C935BB" w14:textId="316FAD7B" w:rsidR="00813A22" w:rsidRDefault="00813A22">
          <w:pPr>
            <w:pStyle w:val="TOC1"/>
            <w:rPr>
              <w:rFonts w:asciiTheme="minorHAnsi" w:eastAsiaTheme="minorEastAsia" w:hAnsiTheme="minorHAnsi"/>
              <w:noProof/>
              <w:kern w:val="2"/>
              <w:sz w:val="24"/>
              <w:szCs w:val="24"/>
              <w:lang w:eastAsia="en-GB"/>
              <w14:ligatures w14:val="standardContextual"/>
            </w:rPr>
          </w:pPr>
          <w:hyperlink w:anchor="_Toc183609252" w:history="1">
            <w:r w:rsidRPr="008A0054">
              <w:rPr>
                <w:rStyle w:val="Hyperlink"/>
                <w:noProof/>
              </w:rPr>
              <w:t>Annex 1: Redactions contained in the Data License Agreement</w:t>
            </w:r>
            <w:r>
              <w:rPr>
                <w:noProof/>
                <w:webHidden/>
              </w:rPr>
              <w:tab/>
            </w:r>
            <w:r>
              <w:rPr>
                <w:noProof/>
                <w:webHidden/>
              </w:rPr>
              <w:fldChar w:fldCharType="begin"/>
            </w:r>
            <w:r>
              <w:rPr>
                <w:noProof/>
                <w:webHidden/>
              </w:rPr>
              <w:instrText xml:space="preserve"> PAGEREF _Toc183609252 \h </w:instrText>
            </w:r>
            <w:r>
              <w:rPr>
                <w:noProof/>
                <w:webHidden/>
              </w:rPr>
            </w:r>
            <w:r>
              <w:rPr>
                <w:noProof/>
                <w:webHidden/>
              </w:rPr>
              <w:fldChar w:fldCharType="separate"/>
            </w:r>
            <w:r w:rsidR="0088044D">
              <w:rPr>
                <w:noProof/>
                <w:webHidden/>
              </w:rPr>
              <w:t>13</w:t>
            </w:r>
            <w:r>
              <w:rPr>
                <w:noProof/>
                <w:webHidden/>
              </w:rPr>
              <w:fldChar w:fldCharType="end"/>
            </w:r>
          </w:hyperlink>
        </w:p>
        <w:p w14:paraId="42C6D1C0" w14:textId="161F409F" w:rsidR="0033013E" w:rsidRDefault="00171F8B" w:rsidP="00FB05B7">
          <w:pPr>
            <w:rPr>
              <w:rFonts w:cs="Arial"/>
              <w:b/>
              <w:szCs w:val="20"/>
            </w:rPr>
          </w:pPr>
          <w:r>
            <w:rPr>
              <w:rFonts w:cs="Arial"/>
              <w:b/>
              <w:bCs/>
              <w:noProof/>
              <w:szCs w:val="20"/>
            </w:rPr>
            <w:fldChar w:fldCharType="end"/>
          </w:r>
        </w:p>
      </w:sdtContent>
    </w:sdt>
    <w:p w14:paraId="5546AD09" w14:textId="472234BF" w:rsidR="0033013E" w:rsidRDefault="0033013E" w:rsidP="00FB05B7">
      <w:pPr>
        <w:rPr>
          <w:rFonts w:cs="Arial"/>
          <w:b/>
          <w:szCs w:val="20"/>
        </w:rPr>
      </w:pPr>
    </w:p>
    <w:p w14:paraId="064E5211" w14:textId="3445EAA4" w:rsidR="0033013E" w:rsidRDefault="0033013E" w:rsidP="00FB05B7">
      <w:pPr>
        <w:rPr>
          <w:rFonts w:cs="Arial"/>
          <w:b/>
          <w:szCs w:val="20"/>
        </w:rPr>
      </w:pPr>
    </w:p>
    <w:p w14:paraId="79476BE4" w14:textId="3890B6AA" w:rsidR="0033013E" w:rsidRDefault="0033013E" w:rsidP="00FB05B7">
      <w:pPr>
        <w:rPr>
          <w:rFonts w:cs="Arial"/>
          <w:b/>
          <w:szCs w:val="20"/>
        </w:rPr>
      </w:pPr>
    </w:p>
    <w:p w14:paraId="640B1B78" w14:textId="77777777" w:rsidR="00AE7EA2" w:rsidRDefault="00AE7EA2">
      <w:pPr>
        <w:spacing w:after="200"/>
        <w:jc w:val="left"/>
        <w:rPr>
          <w:rFonts w:eastAsiaTheme="majorEastAsia" w:cs="Arial"/>
          <w:caps/>
          <w:color w:val="000000" w:themeColor="text1"/>
          <w:sz w:val="32"/>
          <w:szCs w:val="32"/>
        </w:rPr>
      </w:pPr>
      <w:bookmarkStart w:id="0" w:name="_Toc142045358"/>
      <w:r>
        <w:br w:type="page"/>
      </w:r>
    </w:p>
    <w:p w14:paraId="0CFCEB34" w14:textId="45987140" w:rsidR="00323689" w:rsidRDefault="00B7685A" w:rsidP="00FB3D9C">
      <w:pPr>
        <w:pStyle w:val="Head1"/>
      </w:pPr>
      <w:bookmarkStart w:id="1" w:name="_Toc183609240"/>
      <w:bookmarkEnd w:id="0"/>
      <w:r>
        <w:lastRenderedPageBreak/>
        <w:t>background</w:t>
      </w:r>
      <w:bookmarkEnd w:id="1"/>
    </w:p>
    <w:p w14:paraId="62FF8FDF" w14:textId="65BA613F" w:rsidR="00AD12EE" w:rsidRDefault="00AD12EE" w:rsidP="003536A3">
      <w:pPr>
        <w:pStyle w:val="Head2"/>
      </w:pPr>
      <w:bookmarkStart w:id="2" w:name="_Toc183609241"/>
      <w:r>
        <w:t xml:space="preserve">The </w:t>
      </w:r>
      <w:r w:rsidR="005D1338">
        <w:t>c</w:t>
      </w:r>
      <w:r>
        <w:t>omplaint</w:t>
      </w:r>
      <w:bookmarkEnd w:id="2"/>
    </w:p>
    <w:p w14:paraId="7814C824" w14:textId="2B2AEA07" w:rsidR="003536A3" w:rsidRPr="0095113C" w:rsidRDefault="003536A3" w:rsidP="003536A3">
      <w:pPr>
        <w:pStyle w:val="Paratext"/>
      </w:pPr>
      <w:r w:rsidRPr="0095113C">
        <w:rPr>
          <w:rFonts w:eastAsia="Calibri" w:cs="Arial"/>
          <w:szCs w:val="20"/>
        </w:rPr>
        <w:t>On 20 July 2023, the European Investment Bank Group Complaints Mechanism (</w:t>
      </w:r>
      <w:r w:rsidR="009641A3">
        <w:rPr>
          <w:rFonts w:eastAsia="Calibri" w:cs="Arial"/>
          <w:szCs w:val="20"/>
        </w:rPr>
        <w:t>“</w:t>
      </w:r>
      <w:r w:rsidRPr="0095113C">
        <w:rPr>
          <w:rFonts w:eastAsia="Calibri" w:cs="Arial"/>
          <w:szCs w:val="20"/>
        </w:rPr>
        <w:t>EIB-CM</w:t>
      </w:r>
      <w:r w:rsidR="009641A3">
        <w:rPr>
          <w:rFonts w:eastAsia="Calibri" w:cs="Arial"/>
          <w:szCs w:val="20"/>
        </w:rPr>
        <w:t>”</w:t>
      </w:r>
      <w:r w:rsidRPr="0095113C">
        <w:rPr>
          <w:rFonts w:eastAsia="Calibri" w:cs="Arial"/>
          <w:szCs w:val="20"/>
        </w:rPr>
        <w:t xml:space="preserve">) </w:t>
      </w:r>
      <w:r w:rsidR="008E3E70" w:rsidRPr="0095113C">
        <w:rPr>
          <w:rFonts w:eastAsia="Calibri" w:cs="Arial"/>
          <w:szCs w:val="20"/>
        </w:rPr>
        <w:t xml:space="preserve">received a complaint from </w:t>
      </w:r>
      <w:r w:rsidR="000F3ED1">
        <w:rPr>
          <w:rFonts w:eastAsia="Calibri" w:cs="Arial"/>
          <w:szCs w:val="20"/>
        </w:rPr>
        <w:t xml:space="preserve">an individual </w:t>
      </w:r>
      <w:r w:rsidR="004019B2" w:rsidRPr="0095113C">
        <w:rPr>
          <w:rFonts w:eastAsia="Calibri" w:cs="Arial"/>
          <w:szCs w:val="20"/>
        </w:rPr>
        <w:t>(“the complainant”)</w:t>
      </w:r>
      <w:r w:rsidR="00683682">
        <w:rPr>
          <w:rFonts w:eastAsia="Calibri" w:cs="Arial"/>
          <w:szCs w:val="20"/>
        </w:rPr>
        <w:t xml:space="preserve"> </w:t>
      </w:r>
      <w:r w:rsidR="000F3ED1">
        <w:rPr>
          <w:rFonts w:eastAsia="Calibri" w:cs="Arial"/>
          <w:szCs w:val="20"/>
        </w:rPr>
        <w:t>operating a blog focussed on access to information at international organisations</w:t>
      </w:r>
      <w:r w:rsidR="00086309">
        <w:rPr>
          <w:rFonts w:eastAsia="Calibri" w:cs="Arial"/>
          <w:szCs w:val="20"/>
        </w:rPr>
        <w:t>.</w:t>
      </w:r>
      <w:r w:rsidR="000F3ED1">
        <w:rPr>
          <w:rFonts w:eastAsia="Calibri" w:cs="Arial"/>
          <w:szCs w:val="20"/>
        </w:rPr>
        <w:t xml:space="preserve"> </w:t>
      </w:r>
      <w:r w:rsidR="00086309">
        <w:rPr>
          <w:rFonts w:eastAsia="Calibri" w:cs="Arial"/>
          <w:szCs w:val="20"/>
        </w:rPr>
        <w:t xml:space="preserve">The complaint </w:t>
      </w:r>
      <w:r w:rsidRPr="0095113C">
        <w:rPr>
          <w:rFonts w:eastAsia="Calibri" w:cs="Arial"/>
          <w:szCs w:val="20"/>
        </w:rPr>
        <w:t>concern</w:t>
      </w:r>
      <w:r w:rsidR="00086309">
        <w:rPr>
          <w:rFonts w:eastAsia="Calibri" w:cs="Arial"/>
          <w:szCs w:val="20"/>
        </w:rPr>
        <w:t>s</w:t>
      </w:r>
      <w:r w:rsidRPr="0095113C">
        <w:rPr>
          <w:rFonts w:eastAsia="Calibri" w:cs="Arial"/>
          <w:szCs w:val="20"/>
        </w:rPr>
        <w:t xml:space="preserve"> the partial refusal of </w:t>
      </w:r>
      <w:r w:rsidR="00A133D5">
        <w:rPr>
          <w:rFonts w:eastAsia="Calibri" w:cs="Arial"/>
          <w:szCs w:val="20"/>
        </w:rPr>
        <w:t xml:space="preserve">access to </w:t>
      </w:r>
      <w:r w:rsidRPr="0095113C">
        <w:rPr>
          <w:rFonts w:eastAsia="Calibri" w:cs="Arial"/>
          <w:szCs w:val="20"/>
        </w:rPr>
        <w:t xml:space="preserve">information contained in the Data License Agreement </w:t>
      </w:r>
      <w:proofErr w:type="gramStart"/>
      <w:r w:rsidR="00C855C6">
        <w:rPr>
          <w:rFonts w:eastAsia="Calibri" w:cs="Arial"/>
          <w:szCs w:val="20"/>
        </w:rPr>
        <w:t>entered into</w:t>
      </w:r>
      <w:proofErr w:type="gramEnd"/>
      <w:r w:rsidR="00C855C6">
        <w:rPr>
          <w:rFonts w:eastAsia="Calibri" w:cs="Arial"/>
          <w:szCs w:val="20"/>
        </w:rPr>
        <w:t xml:space="preserve"> by</w:t>
      </w:r>
      <w:r w:rsidRPr="0095113C">
        <w:rPr>
          <w:rFonts w:eastAsia="Calibri" w:cs="Arial"/>
          <w:szCs w:val="20"/>
        </w:rPr>
        <w:t xml:space="preserve"> the European Investment Bank (</w:t>
      </w:r>
      <w:r w:rsidR="009641A3">
        <w:rPr>
          <w:rFonts w:eastAsia="Calibri" w:cs="Arial"/>
          <w:szCs w:val="20"/>
        </w:rPr>
        <w:t>“</w:t>
      </w:r>
      <w:r w:rsidRPr="0095113C">
        <w:rPr>
          <w:rFonts w:eastAsia="Calibri" w:cs="Arial"/>
          <w:szCs w:val="20"/>
        </w:rPr>
        <w:t>EIB</w:t>
      </w:r>
      <w:r w:rsidR="009641A3">
        <w:rPr>
          <w:rFonts w:eastAsia="Calibri" w:cs="Arial"/>
          <w:szCs w:val="20"/>
        </w:rPr>
        <w:t>”</w:t>
      </w:r>
      <w:r w:rsidRPr="0095113C">
        <w:rPr>
          <w:rFonts w:eastAsia="Calibri" w:cs="Arial"/>
          <w:szCs w:val="20"/>
        </w:rPr>
        <w:t>) and ILX B.V.</w:t>
      </w:r>
      <w:r w:rsidR="00B308A9">
        <w:rPr>
          <w:rStyle w:val="FootnoteReference"/>
          <w:rFonts w:eastAsia="Calibri"/>
        </w:rPr>
        <w:footnoteReference w:id="3"/>
      </w:r>
      <w:r w:rsidRPr="0095113C">
        <w:rPr>
          <w:rFonts w:eastAsia="Calibri" w:cs="Arial"/>
          <w:szCs w:val="20"/>
        </w:rPr>
        <w:t xml:space="preserve"> (</w:t>
      </w:r>
      <w:r w:rsidR="00E30F46">
        <w:rPr>
          <w:rFonts w:eastAsia="Calibri" w:cs="Arial"/>
          <w:szCs w:val="20"/>
        </w:rPr>
        <w:t xml:space="preserve">the </w:t>
      </w:r>
      <w:r w:rsidRPr="0095113C">
        <w:rPr>
          <w:rFonts w:eastAsia="Calibri" w:cs="Arial"/>
          <w:szCs w:val="20"/>
        </w:rPr>
        <w:t>“</w:t>
      </w:r>
      <w:r w:rsidR="00E30F46">
        <w:rPr>
          <w:rFonts w:eastAsia="Calibri" w:cs="Arial"/>
          <w:szCs w:val="20"/>
        </w:rPr>
        <w:t>Data License Agreement</w:t>
      </w:r>
      <w:r w:rsidRPr="0095113C">
        <w:rPr>
          <w:rFonts w:eastAsia="Calibri" w:cs="Arial"/>
          <w:szCs w:val="20"/>
        </w:rPr>
        <w:t>”)</w:t>
      </w:r>
      <w:r w:rsidR="00507869">
        <w:rPr>
          <w:rFonts w:eastAsia="Calibri" w:cs="Arial"/>
          <w:szCs w:val="20"/>
        </w:rPr>
        <w:t>.</w:t>
      </w:r>
      <w:r w:rsidRPr="0095113C">
        <w:rPr>
          <w:rFonts w:eastAsia="Calibri" w:cs="Arial"/>
          <w:szCs w:val="20"/>
        </w:rPr>
        <w:t xml:space="preserve"> </w:t>
      </w:r>
      <w:r w:rsidR="00507869">
        <w:rPr>
          <w:rFonts w:eastAsia="Calibri" w:cs="Arial"/>
          <w:szCs w:val="20"/>
        </w:rPr>
        <w:t>The</w:t>
      </w:r>
      <w:r w:rsidR="002338D8" w:rsidRPr="0095113C">
        <w:rPr>
          <w:rFonts w:eastAsia="Calibri" w:cs="Arial"/>
          <w:szCs w:val="20"/>
        </w:rPr>
        <w:t xml:space="preserve"> </w:t>
      </w:r>
      <w:r w:rsidR="00507869">
        <w:rPr>
          <w:rFonts w:eastAsia="Calibri" w:cs="Arial"/>
          <w:szCs w:val="20"/>
        </w:rPr>
        <w:t xml:space="preserve">document at issue </w:t>
      </w:r>
      <w:r w:rsidR="00003AFB">
        <w:rPr>
          <w:rFonts w:eastAsia="Calibri" w:cs="Arial"/>
          <w:szCs w:val="20"/>
        </w:rPr>
        <w:t xml:space="preserve">was requested by the complainant </w:t>
      </w:r>
      <w:r w:rsidRPr="0095113C">
        <w:rPr>
          <w:rFonts w:eastAsia="Calibri" w:cs="Arial"/>
          <w:szCs w:val="20"/>
        </w:rPr>
        <w:t>on 13 April 2023 pursuant to the EIB Group Transparency Policy</w:t>
      </w:r>
      <w:r>
        <w:rPr>
          <w:rStyle w:val="FootnoteReference"/>
          <w:rFonts w:eastAsia="Calibri"/>
        </w:rPr>
        <w:footnoteReference w:id="4"/>
      </w:r>
      <w:r w:rsidRPr="0095113C">
        <w:rPr>
          <w:rFonts w:eastAsia="Calibri" w:cs="Arial"/>
          <w:szCs w:val="20"/>
        </w:rPr>
        <w:t xml:space="preserve"> (“initial application”). </w:t>
      </w:r>
    </w:p>
    <w:p w14:paraId="4DFF503F" w14:textId="66DC504A" w:rsidR="0095113C" w:rsidRPr="0095113C" w:rsidRDefault="003536A3" w:rsidP="003536A3">
      <w:pPr>
        <w:pStyle w:val="Paratext"/>
      </w:pPr>
      <w:r w:rsidRPr="0095113C">
        <w:rPr>
          <w:rFonts w:eastAsia="Calibri" w:cs="Arial"/>
          <w:szCs w:val="20"/>
        </w:rPr>
        <w:t>The EIB is a founding member of the Global Emerging Markets (</w:t>
      </w:r>
      <w:r w:rsidR="00DE2B0E">
        <w:rPr>
          <w:rFonts w:eastAsia="Calibri" w:cs="Arial"/>
          <w:szCs w:val="20"/>
        </w:rPr>
        <w:t>“</w:t>
      </w:r>
      <w:r w:rsidRPr="0095113C">
        <w:rPr>
          <w:rFonts w:eastAsia="Calibri" w:cs="Arial"/>
          <w:szCs w:val="20"/>
        </w:rPr>
        <w:t>GEMs</w:t>
      </w:r>
      <w:r w:rsidR="00DE2B0E">
        <w:rPr>
          <w:rFonts w:eastAsia="Calibri" w:cs="Arial"/>
          <w:szCs w:val="20"/>
        </w:rPr>
        <w:t>”</w:t>
      </w:r>
      <w:r w:rsidRPr="0095113C">
        <w:rPr>
          <w:rFonts w:eastAsia="Calibri" w:cs="Arial"/>
          <w:szCs w:val="20"/>
        </w:rPr>
        <w:t xml:space="preserve">) </w:t>
      </w:r>
      <w:r w:rsidR="003466BF">
        <w:rPr>
          <w:rFonts w:eastAsia="Calibri" w:cs="Arial"/>
          <w:szCs w:val="20"/>
        </w:rPr>
        <w:t xml:space="preserve">Risk Database </w:t>
      </w:r>
      <w:r w:rsidRPr="0095113C">
        <w:rPr>
          <w:rFonts w:eastAsia="Calibri" w:cs="Arial"/>
          <w:szCs w:val="20"/>
        </w:rPr>
        <w:t>Consortium</w:t>
      </w:r>
      <w:r w:rsidR="006E55E2">
        <w:rPr>
          <w:rStyle w:val="FootnoteReference"/>
          <w:rFonts w:eastAsia="Calibri"/>
        </w:rPr>
        <w:footnoteReference w:id="5"/>
      </w:r>
      <w:r w:rsidR="00480B85">
        <w:rPr>
          <w:rFonts w:eastAsia="Calibri" w:cs="Arial"/>
          <w:szCs w:val="20"/>
        </w:rPr>
        <w:t xml:space="preserve"> (</w:t>
      </w:r>
      <w:r w:rsidR="00DE2B0E">
        <w:rPr>
          <w:rFonts w:eastAsia="Calibri" w:cs="Arial"/>
          <w:szCs w:val="20"/>
        </w:rPr>
        <w:t>“</w:t>
      </w:r>
      <w:r w:rsidR="00480B85">
        <w:rPr>
          <w:rFonts w:eastAsia="Calibri" w:cs="Arial"/>
          <w:szCs w:val="20"/>
        </w:rPr>
        <w:t>GEMs Consortium</w:t>
      </w:r>
      <w:r w:rsidR="00DE2B0E">
        <w:rPr>
          <w:rFonts w:eastAsia="Calibri" w:cs="Arial"/>
          <w:szCs w:val="20"/>
        </w:rPr>
        <w:t>”</w:t>
      </w:r>
      <w:r w:rsidR="00480B85">
        <w:rPr>
          <w:rFonts w:eastAsia="Calibri" w:cs="Arial"/>
          <w:szCs w:val="20"/>
        </w:rPr>
        <w:t>)</w:t>
      </w:r>
      <w:r w:rsidRPr="0095113C">
        <w:rPr>
          <w:rFonts w:eastAsia="Calibri" w:cs="Arial"/>
          <w:szCs w:val="20"/>
        </w:rPr>
        <w:t>. The GEMs</w:t>
      </w:r>
      <w:r w:rsidR="003466BF">
        <w:rPr>
          <w:rFonts w:eastAsia="Calibri" w:cs="Arial"/>
          <w:szCs w:val="20"/>
        </w:rPr>
        <w:t xml:space="preserve"> </w:t>
      </w:r>
      <w:r w:rsidR="00A22575">
        <w:rPr>
          <w:rFonts w:eastAsia="Calibri" w:cs="Arial"/>
          <w:szCs w:val="20"/>
        </w:rPr>
        <w:t xml:space="preserve">Risk Database </w:t>
      </w:r>
      <w:r w:rsidRPr="0095113C">
        <w:rPr>
          <w:rFonts w:eastAsia="Calibri" w:cs="Arial"/>
          <w:szCs w:val="20"/>
        </w:rPr>
        <w:t xml:space="preserve">Consortium compiles, calculates, maintains and owns rights in and to a database of certain credit risk information (“GEMs Database”). The </w:t>
      </w:r>
      <w:r w:rsidR="00066430">
        <w:rPr>
          <w:rFonts w:eastAsia="Calibri" w:cs="Arial"/>
          <w:szCs w:val="20"/>
        </w:rPr>
        <w:t>Data License Agreement</w:t>
      </w:r>
      <w:r w:rsidRPr="0095113C">
        <w:rPr>
          <w:rFonts w:eastAsia="Calibri" w:cs="Arial"/>
          <w:szCs w:val="20"/>
        </w:rPr>
        <w:t xml:space="preserve"> lays out the terms under which certain data on the GEMs Database was made available to ILX </w:t>
      </w:r>
      <w:r w:rsidR="00A22575">
        <w:rPr>
          <w:rFonts w:eastAsia="Calibri" w:cs="Arial"/>
          <w:szCs w:val="20"/>
        </w:rPr>
        <w:t>B.V</w:t>
      </w:r>
      <w:r w:rsidRPr="0095113C">
        <w:rPr>
          <w:rFonts w:eastAsia="Calibri" w:cs="Arial"/>
          <w:szCs w:val="20"/>
        </w:rPr>
        <w:t xml:space="preserve">. The Data License Agreement </w:t>
      </w:r>
      <w:r w:rsidR="001E451A">
        <w:rPr>
          <w:rFonts w:eastAsia="Calibri" w:cs="Arial"/>
          <w:szCs w:val="20"/>
        </w:rPr>
        <w:t>was put in place as a one-</w:t>
      </w:r>
      <w:r w:rsidR="004D5590">
        <w:rPr>
          <w:rFonts w:eastAsia="Calibri" w:cs="Arial"/>
          <w:szCs w:val="20"/>
        </w:rPr>
        <w:t>time</w:t>
      </w:r>
      <w:r w:rsidR="001E451A">
        <w:rPr>
          <w:rFonts w:eastAsia="Calibri" w:cs="Arial"/>
          <w:szCs w:val="20"/>
        </w:rPr>
        <w:t xml:space="preserve"> pilot initiative; it </w:t>
      </w:r>
      <w:r w:rsidRPr="0095113C">
        <w:rPr>
          <w:rFonts w:eastAsia="Calibri" w:cs="Arial"/>
          <w:szCs w:val="20"/>
        </w:rPr>
        <w:t xml:space="preserve">has since expired. </w:t>
      </w:r>
    </w:p>
    <w:p w14:paraId="00A118CE" w14:textId="5E938131" w:rsidR="003536A3" w:rsidRPr="00104AE0" w:rsidRDefault="007C703C" w:rsidP="003536A3">
      <w:pPr>
        <w:pStyle w:val="Paratext"/>
      </w:pPr>
      <w:bookmarkStart w:id="3" w:name="_Hlk164680957"/>
      <w:r>
        <w:rPr>
          <w:rFonts w:eastAsia="Calibri" w:cs="Arial"/>
          <w:szCs w:val="20"/>
        </w:rPr>
        <w:t xml:space="preserve">The EIB provided </w:t>
      </w:r>
      <w:r w:rsidR="004E6CA5">
        <w:rPr>
          <w:rFonts w:eastAsia="Calibri" w:cs="Arial"/>
          <w:szCs w:val="20"/>
        </w:rPr>
        <w:t>partial access to</w:t>
      </w:r>
      <w:r w:rsidR="00AE127F">
        <w:rPr>
          <w:rFonts w:eastAsia="Calibri" w:cs="Arial"/>
          <w:szCs w:val="20"/>
        </w:rPr>
        <w:t xml:space="preserve"> the information requested by the complainant, by releasing </w:t>
      </w:r>
      <w:r w:rsidR="003536A3" w:rsidRPr="0095113C">
        <w:rPr>
          <w:rFonts w:eastAsia="Calibri" w:cs="Arial"/>
          <w:szCs w:val="20"/>
        </w:rPr>
        <w:t xml:space="preserve">a redacted copy of the </w:t>
      </w:r>
      <w:r w:rsidR="001733D6">
        <w:rPr>
          <w:rFonts w:eastAsia="Calibri" w:cs="Arial"/>
          <w:szCs w:val="20"/>
        </w:rPr>
        <w:t>Data License Agreement</w:t>
      </w:r>
      <w:r w:rsidR="003536A3" w:rsidRPr="0095113C">
        <w:rPr>
          <w:rFonts w:eastAsia="Calibri" w:cs="Arial"/>
          <w:szCs w:val="20"/>
        </w:rPr>
        <w:t xml:space="preserve"> on 7 June 2023</w:t>
      </w:r>
      <w:r w:rsidR="00AE127F">
        <w:rPr>
          <w:rFonts w:eastAsia="Calibri" w:cs="Arial"/>
          <w:szCs w:val="20"/>
        </w:rPr>
        <w:t>. Further, the EIB justified that the remaining information contained in the Data License Agreement</w:t>
      </w:r>
      <w:r w:rsidR="00C02B9F">
        <w:rPr>
          <w:rFonts w:eastAsia="Calibri" w:cs="Arial"/>
          <w:szCs w:val="20"/>
        </w:rPr>
        <w:t xml:space="preserve"> could not be released to the </w:t>
      </w:r>
      <w:r>
        <w:rPr>
          <w:rFonts w:eastAsia="Calibri" w:cs="Arial"/>
          <w:szCs w:val="20"/>
        </w:rPr>
        <w:t>complainant</w:t>
      </w:r>
      <w:r w:rsidR="00C02B9F">
        <w:rPr>
          <w:rFonts w:eastAsia="Calibri" w:cs="Arial"/>
          <w:szCs w:val="20"/>
        </w:rPr>
        <w:t xml:space="preserve"> </w:t>
      </w:r>
      <w:proofErr w:type="gramStart"/>
      <w:r w:rsidR="00C02B9F">
        <w:rPr>
          <w:rFonts w:eastAsia="Calibri" w:cs="Arial"/>
          <w:szCs w:val="20"/>
        </w:rPr>
        <w:t>on the basis of</w:t>
      </w:r>
      <w:proofErr w:type="gramEnd"/>
      <w:r w:rsidR="00C02B9F">
        <w:rPr>
          <w:rFonts w:eastAsia="Calibri" w:cs="Arial"/>
          <w:szCs w:val="20"/>
        </w:rPr>
        <w:t xml:space="preserve"> </w:t>
      </w:r>
      <w:r>
        <w:rPr>
          <w:rFonts w:eastAsia="Calibri" w:cs="Arial"/>
          <w:szCs w:val="20"/>
        </w:rPr>
        <w:t xml:space="preserve">the following exceptions set forth in the </w:t>
      </w:r>
      <w:r w:rsidR="00C02B9F">
        <w:rPr>
          <w:rFonts w:eastAsia="Calibri" w:cs="Arial"/>
          <w:szCs w:val="20"/>
        </w:rPr>
        <w:t>EIB’s Transparency Policy (“EIB-TP”):</w:t>
      </w:r>
    </w:p>
    <w:p w14:paraId="2727252C" w14:textId="4B5833E8" w:rsidR="00104AE0" w:rsidRPr="00104AE0" w:rsidRDefault="00104AE0" w:rsidP="00104AE0">
      <w:pPr>
        <w:pStyle w:val="Paratext"/>
        <w:numPr>
          <w:ilvl w:val="0"/>
          <w:numId w:val="22"/>
        </w:numPr>
      </w:pPr>
      <w:r w:rsidRPr="00104AE0">
        <w:rPr>
          <w:rFonts w:eastAsia="Calibri" w:cs="Arial"/>
          <w:b/>
          <w:bCs/>
          <w:szCs w:val="20"/>
        </w:rPr>
        <w:t>privacy and the integrity,</w:t>
      </w:r>
      <w:r w:rsidRPr="00632209">
        <w:rPr>
          <w:rFonts w:eastAsia="Calibri" w:cs="Arial"/>
          <w:b/>
          <w:bCs/>
          <w:szCs w:val="20"/>
        </w:rPr>
        <w:t xml:space="preserve"> safety and security of the individual, in particular in accordance with EU legislation regarding the protection of personal data</w:t>
      </w:r>
      <w:r>
        <w:rPr>
          <w:rFonts w:eastAsia="Calibri" w:cs="Arial"/>
          <w:b/>
          <w:bCs/>
          <w:szCs w:val="20"/>
        </w:rPr>
        <w:t xml:space="preserve"> </w:t>
      </w:r>
      <w:r>
        <w:rPr>
          <w:rFonts w:eastAsia="Calibri" w:cs="Arial"/>
          <w:szCs w:val="20"/>
        </w:rPr>
        <w:t>(</w:t>
      </w:r>
      <w:r w:rsidRPr="00AE749E">
        <w:rPr>
          <w:rFonts w:eastAsia="Calibri" w:cs="Arial"/>
          <w:szCs w:val="20"/>
        </w:rPr>
        <w:t xml:space="preserve">Article 5.4(b) of the </w:t>
      </w:r>
      <w:r>
        <w:rPr>
          <w:rFonts w:eastAsia="Calibri" w:cs="Arial"/>
          <w:szCs w:val="20"/>
        </w:rPr>
        <w:t xml:space="preserve">2021 </w:t>
      </w:r>
      <w:r w:rsidRPr="00AE749E">
        <w:rPr>
          <w:rFonts w:eastAsia="Calibri" w:cs="Arial"/>
          <w:szCs w:val="20"/>
        </w:rPr>
        <w:t>EIB-TP</w:t>
      </w:r>
      <w:r>
        <w:rPr>
          <w:rFonts w:eastAsia="Calibri" w:cs="Arial"/>
          <w:szCs w:val="20"/>
        </w:rPr>
        <w:t>);</w:t>
      </w:r>
      <w:r w:rsidRPr="00AE749E">
        <w:rPr>
          <w:rFonts w:eastAsia="Calibri" w:cs="Arial"/>
          <w:szCs w:val="20"/>
        </w:rPr>
        <w:t xml:space="preserve"> and</w:t>
      </w:r>
    </w:p>
    <w:p w14:paraId="625F8019" w14:textId="2281F540" w:rsidR="00104AE0" w:rsidRPr="004F6FED" w:rsidRDefault="00104AE0" w:rsidP="00104AE0">
      <w:pPr>
        <w:pStyle w:val="Paratext"/>
        <w:numPr>
          <w:ilvl w:val="0"/>
          <w:numId w:val="22"/>
        </w:numPr>
      </w:pPr>
      <w:r>
        <w:rPr>
          <w:rFonts w:eastAsia="Calibri" w:cs="Arial"/>
          <w:b/>
          <w:bCs/>
          <w:szCs w:val="20"/>
        </w:rPr>
        <w:t>commercial</w:t>
      </w:r>
      <w:r w:rsidRPr="00104AE0">
        <w:rPr>
          <w:rFonts w:eastAsia="Calibri" w:cs="Arial"/>
          <w:b/>
          <w:bCs/>
          <w:szCs w:val="20"/>
        </w:rPr>
        <w:t xml:space="preserve"> </w:t>
      </w:r>
      <w:r w:rsidRPr="00632209">
        <w:rPr>
          <w:rFonts w:eastAsia="Calibri" w:cs="Arial"/>
          <w:b/>
          <w:bCs/>
          <w:szCs w:val="20"/>
        </w:rPr>
        <w:t>interests of a natural or legal person</w:t>
      </w:r>
      <w:r>
        <w:rPr>
          <w:rFonts w:eastAsia="Calibri" w:cs="Arial"/>
          <w:b/>
          <w:bCs/>
          <w:szCs w:val="20"/>
        </w:rPr>
        <w:t xml:space="preserve"> </w:t>
      </w:r>
      <w:r>
        <w:rPr>
          <w:rFonts w:eastAsia="Calibri" w:cs="Arial"/>
          <w:szCs w:val="20"/>
        </w:rPr>
        <w:t>(</w:t>
      </w:r>
      <w:r w:rsidRPr="00AE749E">
        <w:rPr>
          <w:rFonts w:eastAsia="Calibri" w:cs="Arial"/>
          <w:szCs w:val="20"/>
        </w:rPr>
        <w:t>Article 5.5 of the EIB-TP</w:t>
      </w:r>
      <w:r>
        <w:rPr>
          <w:rFonts w:eastAsia="Calibri" w:cs="Arial"/>
          <w:szCs w:val="20"/>
        </w:rPr>
        <w:t xml:space="preserve">). </w:t>
      </w:r>
    </w:p>
    <w:p w14:paraId="74379ABD" w14:textId="67BB85F9" w:rsidR="004F6FED" w:rsidRPr="0095113C" w:rsidRDefault="004F6FED" w:rsidP="003536A3">
      <w:pPr>
        <w:pStyle w:val="Paratext"/>
      </w:pPr>
      <w:r>
        <w:rPr>
          <w:rFonts w:eastAsia="Calibri" w:cs="Arial"/>
          <w:szCs w:val="20"/>
        </w:rPr>
        <w:t>The complainant argues that the exceptions referred to above</w:t>
      </w:r>
      <w:r w:rsidRPr="004F6FED">
        <w:rPr>
          <w:rFonts w:eastAsia="Calibri" w:cs="Arial"/>
          <w:szCs w:val="20"/>
        </w:rPr>
        <w:t xml:space="preserve"> </w:t>
      </w:r>
      <w:r w:rsidRPr="00AE749E">
        <w:rPr>
          <w:rFonts w:eastAsia="Calibri" w:cs="Arial"/>
          <w:szCs w:val="20"/>
        </w:rPr>
        <w:t xml:space="preserve">cannot justify, in the present case, the </w:t>
      </w:r>
      <w:r>
        <w:rPr>
          <w:rFonts w:eastAsia="Calibri" w:cs="Arial"/>
          <w:szCs w:val="20"/>
        </w:rPr>
        <w:t>partial refusal of information. More specifically, the complainant considers that the EIB failed to: (</w:t>
      </w:r>
      <w:proofErr w:type="spellStart"/>
      <w:r>
        <w:rPr>
          <w:rFonts w:eastAsia="Calibri" w:cs="Arial"/>
          <w:szCs w:val="20"/>
        </w:rPr>
        <w:t>i</w:t>
      </w:r>
      <w:proofErr w:type="spellEnd"/>
      <w:r>
        <w:rPr>
          <w:rFonts w:eastAsia="Calibri" w:cs="Arial"/>
          <w:szCs w:val="20"/>
        </w:rPr>
        <w:t>) draw a distinction between redactions relating to personal data and those relating to commercial interests; (ii) explain how the partially refused information could specifically and actually undermine the interest protected by the invoked exceptions; (iii) demonstrate that the risk being undermined is reasonably foreseeable and not purely hypothetical; and (iv) examine whether there was an overriding public interest in disclosure.</w:t>
      </w:r>
    </w:p>
    <w:p w14:paraId="29AB5BB1" w14:textId="6D38849A" w:rsidR="00AD12EE" w:rsidRDefault="00AD12EE" w:rsidP="00AD12EE">
      <w:pPr>
        <w:pStyle w:val="Head2"/>
      </w:pPr>
      <w:bookmarkStart w:id="4" w:name="_Toc183609242"/>
      <w:bookmarkEnd w:id="3"/>
      <w:r>
        <w:t xml:space="preserve">The </w:t>
      </w:r>
      <w:r w:rsidR="005D1338">
        <w:t>i</w:t>
      </w:r>
      <w:r>
        <w:t xml:space="preserve">nitial </w:t>
      </w:r>
      <w:r w:rsidR="005D1338">
        <w:t>a</w:t>
      </w:r>
      <w:r>
        <w:t>pplication</w:t>
      </w:r>
      <w:bookmarkEnd w:id="4"/>
      <w:r>
        <w:t xml:space="preserve"> </w:t>
      </w:r>
    </w:p>
    <w:p w14:paraId="3854CFF2" w14:textId="5F1D440A" w:rsidR="003536A3" w:rsidRPr="00FD5DBB" w:rsidRDefault="003536A3" w:rsidP="003536A3">
      <w:pPr>
        <w:pStyle w:val="Paratext"/>
      </w:pPr>
      <w:r w:rsidRPr="00FD5DBB">
        <w:rPr>
          <w:rFonts w:eastAsia="Calibri" w:cs="Arial"/>
          <w:szCs w:val="20"/>
        </w:rPr>
        <w:t xml:space="preserve">On 13 April 2023, </w:t>
      </w:r>
      <w:r w:rsidR="004019B2" w:rsidRPr="00FD5DBB">
        <w:rPr>
          <w:rFonts w:eastAsia="Calibri" w:cs="Arial"/>
          <w:szCs w:val="20"/>
        </w:rPr>
        <w:t>the complainant</w:t>
      </w:r>
      <w:r w:rsidRPr="00FD5DBB">
        <w:rPr>
          <w:rFonts w:eastAsia="Calibri" w:cs="Arial"/>
          <w:szCs w:val="20"/>
        </w:rPr>
        <w:t xml:space="preserve"> requested the disclosure of the </w:t>
      </w:r>
      <w:r w:rsidR="00C02079">
        <w:rPr>
          <w:rFonts w:eastAsia="Calibri" w:cs="Arial"/>
          <w:szCs w:val="20"/>
        </w:rPr>
        <w:t>Data License Agreement</w:t>
      </w:r>
      <w:r w:rsidRPr="00FD5DBB">
        <w:rPr>
          <w:rFonts w:eastAsia="Calibri" w:cs="Arial"/>
          <w:szCs w:val="20"/>
        </w:rPr>
        <w:t xml:space="preserve">. </w:t>
      </w:r>
    </w:p>
    <w:p w14:paraId="28BA4A03" w14:textId="5269228B" w:rsidR="003536A3" w:rsidRPr="00FD5DBB" w:rsidRDefault="003536A3" w:rsidP="003536A3">
      <w:pPr>
        <w:pStyle w:val="Paratext"/>
      </w:pPr>
      <w:r w:rsidRPr="00FD5DBB">
        <w:rPr>
          <w:rFonts w:eastAsia="Calibri" w:cs="Arial"/>
          <w:szCs w:val="20"/>
        </w:rPr>
        <w:t xml:space="preserve">In its response dated 7 June 2023, the EIB disclosed the </w:t>
      </w:r>
      <w:r w:rsidR="009641A3">
        <w:rPr>
          <w:rFonts w:eastAsia="Calibri" w:cs="Arial"/>
          <w:szCs w:val="20"/>
        </w:rPr>
        <w:t xml:space="preserve">(redacted) </w:t>
      </w:r>
      <w:r w:rsidRPr="00FD5DBB">
        <w:rPr>
          <w:rFonts w:eastAsia="Calibri" w:cs="Arial"/>
          <w:szCs w:val="20"/>
        </w:rPr>
        <w:t>document, specifying the grounds for its partial refusal of information:</w:t>
      </w:r>
    </w:p>
    <w:p w14:paraId="0DB6196E" w14:textId="77777777" w:rsidR="003536A3" w:rsidRDefault="003536A3" w:rsidP="003536A3">
      <w:pPr>
        <w:spacing w:after="200"/>
        <w:ind w:left="720"/>
        <w:rPr>
          <w:rFonts w:eastAsia="Calibri" w:cs="Arial"/>
          <w:i/>
          <w:iCs/>
          <w:szCs w:val="20"/>
        </w:rPr>
      </w:pPr>
      <w:r w:rsidRPr="0077637F">
        <w:rPr>
          <w:rFonts w:eastAsia="Calibri" w:cs="Arial"/>
          <w:i/>
          <w:iCs/>
          <w:szCs w:val="20"/>
        </w:rPr>
        <w:t>[…]</w:t>
      </w:r>
      <w:r>
        <w:rPr>
          <w:rFonts w:eastAsia="Calibri" w:cs="Arial"/>
          <w:i/>
          <w:iCs/>
          <w:szCs w:val="20"/>
        </w:rPr>
        <w:t xml:space="preserve"> </w:t>
      </w:r>
      <w:r w:rsidRPr="0077637F">
        <w:rPr>
          <w:rFonts w:eastAsia="Calibri" w:cs="Arial"/>
          <w:i/>
          <w:iCs/>
          <w:szCs w:val="20"/>
        </w:rPr>
        <w:t xml:space="preserve">This mainly concerns financial and fees-related information, which if disclosed, would undermine the commercial interests of the parties concerned, as well as information relating to identified or identifiable individuals which, if disclosed, would undermine their privacy and integrity. The EIB does not consider that an overriding public interest exists that would prevail </w:t>
      </w:r>
      <w:r w:rsidRPr="0077637F">
        <w:rPr>
          <w:rFonts w:eastAsia="Calibri" w:cs="Arial"/>
          <w:i/>
          <w:iCs/>
          <w:szCs w:val="20"/>
        </w:rPr>
        <w:lastRenderedPageBreak/>
        <w:t xml:space="preserve">over the applicable disclosure exceptions. </w:t>
      </w:r>
      <w:proofErr w:type="gramStart"/>
      <w:r w:rsidRPr="0077637F">
        <w:rPr>
          <w:rFonts w:eastAsia="Calibri" w:cs="Arial"/>
          <w:i/>
          <w:iCs/>
          <w:szCs w:val="20"/>
        </w:rPr>
        <w:t>In particular</w:t>
      </w:r>
      <w:r>
        <w:rPr>
          <w:rFonts w:eastAsia="Calibri" w:cs="Arial"/>
          <w:i/>
          <w:iCs/>
          <w:szCs w:val="20"/>
        </w:rPr>
        <w:t xml:space="preserve">, </w:t>
      </w:r>
      <w:r w:rsidRPr="0077637F">
        <w:rPr>
          <w:rFonts w:eastAsia="Calibri" w:cs="Arial"/>
          <w:i/>
          <w:iCs/>
          <w:szCs w:val="20"/>
        </w:rPr>
        <w:t>none</w:t>
      </w:r>
      <w:proofErr w:type="gramEnd"/>
      <w:r w:rsidRPr="0077637F">
        <w:rPr>
          <w:rFonts w:eastAsia="Calibri" w:cs="Arial"/>
          <w:i/>
          <w:iCs/>
          <w:szCs w:val="20"/>
        </w:rPr>
        <w:t xml:space="preserve"> of the information redacted relates to emissions into the environment. </w:t>
      </w:r>
    </w:p>
    <w:p w14:paraId="3FCDF536" w14:textId="5B44EF3C" w:rsidR="00FD5DBB" w:rsidRDefault="003536A3" w:rsidP="00FD5DBB">
      <w:pPr>
        <w:spacing w:after="200"/>
        <w:ind w:left="720"/>
        <w:rPr>
          <w:rFonts w:eastAsia="Calibri" w:cs="Arial"/>
          <w:i/>
          <w:iCs/>
          <w:szCs w:val="20"/>
        </w:rPr>
      </w:pPr>
      <w:r>
        <w:rPr>
          <w:rFonts w:eastAsia="Calibri" w:cs="Arial"/>
          <w:i/>
          <w:iCs/>
          <w:szCs w:val="20"/>
        </w:rPr>
        <w:t xml:space="preserve">As indicated in past correspondence, this agreement is no longer operational. </w:t>
      </w:r>
    </w:p>
    <w:p w14:paraId="34A022FD" w14:textId="0B3E3C8C" w:rsidR="004634A1" w:rsidRDefault="004634A1" w:rsidP="009E785A">
      <w:pPr>
        <w:pStyle w:val="Head2"/>
      </w:pPr>
      <w:bookmarkStart w:id="5" w:name="_Toc183609243"/>
      <w:r>
        <w:t>Recent developments</w:t>
      </w:r>
      <w:bookmarkEnd w:id="5"/>
    </w:p>
    <w:p w14:paraId="374C5F1F" w14:textId="6C21B2D3" w:rsidR="00835EFF" w:rsidRDefault="00835EFF" w:rsidP="004634A1">
      <w:pPr>
        <w:pStyle w:val="Paratext"/>
      </w:pPr>
      <w:r>
        <w:t>I</w:t>
      </w:r>
      <w:r w:rsidR="00B2319D">
        <w:t xml:space="preserve">t is worth noting that since the lodging of the complaint at issue, </w:t>
      </w:r>
      <w:r w:rsidR="00E11D04">
        <w:t xml:space="preserve">recent developments have taken place that result in greater transparency around the </w:t>
      </w:r>
      <w:r w:rsidR="00185796">
        <w:t xml:space="preserve">GEMs </w:t>
      </w:r>
      <w:r w:rsidR="003359B3">
        <w:t xml:space="preserve">Risk </w:t>
      </w:r>
      <w:r w:rsidR="00185796">
        <w:t>Consortium Database.</w:t>
      </w:r>
      <w:r w:rsidR="008A7408">
        <w:t xml:space="preserve"> S</w:t>
      </w:r>
      <w:r w:rsidR="00ED0477">
        <w:t>tatistical publications by the GEMs Consortium ha</w:t>
      </w:r>
      <w:r w:rsidR="002C5D14">
        <w:t>ve</w:t>
      </w:r>
      <w:r w:rsidR="00ED0477">
        <w:t xml:space="preserve"> taken place for the first time.  </w:t>
      </w:r>
      <w:r w:rsidR="00B2319D">
        <w:t xml:space="preserve"> </w:t>
      </w:r>
    </w:p>
    <w:p w14:paraId="2FFF41E8" w14:textId="75B7BD5C" w:rsidR="004634A1" w:rsidRDefault="004634A1" w:rsidP="004634A1">
      <w:pPr>
        <w:pStyle w:val="Paratext"/>
      </w:pPr>
      <w:r>
        <w:t>On 25 March 2024, the GEMs Risk Database Consortium published the recovery rates of investments with private and sub-sovereign borrowers in emerging markets and developing economies for the period 1994-2022.</w:t>
      </w:r>
      <w:r w:rsidR="00AF2449">
        <w:t xml:space="preserve"> </w:t>
      </w:r>
      <w:r w:rsidR="00423888">
        <w:t>According to the GEM</w:t>
      </w:r>
      <w:r w:rsidR="00A11817">
        <w:t>s</w:t>
      </w:r>
      <w:r w:rsidR="00423888">
        <w:t xml:space="preserve"> website,</w:t>
      </w:r>
      <w:r w:rsidR="00722CBD">
        <w:t xml:space="preserve"> </w:t>
      </w:r>
      <w:r w:rsidR="00A11817">
        <w:t>“[</w:t>
      </w:r>
      <w:r w:rsidR="00722CBD">
        <w:t>t</w:t>
      </w:r>
      <w:r w:rsidR="00A11817">
        <w:t>]</w:t>
      </w:r>
      <w:r w:rsidR="00AF2449">
        <w:t>he</w:t>
      </w:r>
      <w:r w:rsidR="00722CBD">
        <w:t xml:space="preserve"> </w:t>
      </w:r>
      <w:proofErr w:type="spellStart"/>
      <w:r w:rsidR="00722CBD">
        <w:t>new</w:t>
      </w:r>
      <w:proofErr w:type="spellEnd"/>
      <w:r w:rsidR="00722CBD">
        <w:t xml:space="preserve"> report is the result of the GEM</w:t>
      </w:r>
      <w:r w:rsidR="00A11817">
        <w:t xml:space="preserve"> consortium’s continued effort and commitment to provide, to a wider audience, statistics based on the GEMs database to support investments in emerging markets […]”</w:t>
      </w:r>
      <w:r w:rsidR="00423888">
        <w:rPr>
          <w:rStyle w:val="FootnoteReference"/>
        </w:rPr>
        <w:footnoteReference w:id="6"/>
      </w:r>
      <w:r w:rsidR="00423888">
        <w:t>.</w:t>
      </w:r>
      <w:r w:rsidR="00A11817">
        <w:t xml:space="preserve"> M</w:t>
      </w:r>
      <w:r w:rsidR="00AF2449">
        <w:t xml:space="preserve">oving forward, </w:t>
      </w:r>
      <w:r w:rsidR="00805E40">
        <w:t xml:space="preserve">the </w:t>
      </w:r>
      <w:r w:rsidR="00AF2449">
        <w:t xml:space="preserve">GEMs </w:t>
      </w:r>
      <w:r w:rsidR="0078097B">
        <w:t xml:space="preserve">Risk Database Consortium has committed to </w:t>
      </w:r>
      <w:r w:rsidR="00AF2449">
        <w:t>publi</w:t>
      </w:r>
      <w:r w:rsidR="0078097B">
        <w:t>shing</w:t>
      </w:r>
      <w:r w:rsidR="00AF2449">
        <w:t xml:space="preserve"> default and recovery </w:t>
      </w:r>
      <w:r w:rsidR="00A11817">
        <w:t>statistics</w:t>
      </w:r>
      <w:r w:rsidR="00AF2449">
        <w:t xml:space="preserve"> on a regular basis. </w:t>
      </w:r>
      <w:r>
        <w:t xml:space="preserve"> </w:t>
      </w:r>
    </w:p>
    <w:p w14:paraId="214F85D8" w14:textId="4CF44207" w:rsidR="00BD6F85" w:rsidRPr="004634A1" w:rsidRDefault="00203D1A" w:rsidP="004634A1">
      <w:pPr>
        <w:pStyle w:val="Paratext"/>
      </w:pPr>
      <w:r>
        <w:t xml:space="preserve">On 15 October 2024, two new publications by the GEMs Consortium offered further insights into emerging market credit risk. These publications provide granular default and recovery patterns for over three decades of development finance, highlighting the key drivers of investment risk in emerging markets and developing economies.  </w:t>
      </w:r>
    </w:p>
    <w:p w14:paraId="11AC288C" w14:textId="6401D047" w:rsidR="009E785A" w:rsidRDefault="009E785A" w:rsidP="009E785A">
      <w:pPr>
        <w:pStyle w:val="Head2"/>
      </w:pPr>
      <w:bookmarkStart w:id="6" w:name="_Toc183609244"/>
      <w:r>
        <w:t xml:space="preserve">Work </w:t>
      </w:r>
      <w:r w:rsidR="005D1338">
        <w:t>p</w:t>
      </w:r>
      <w:r>
        <w:t>erformed</w:t>
      </w:r>
      <w:bookmarkEnd w:id="6"/>
    </w:p>
    <w:p w14:paraId="0A5BCC49" w14:textId="163F00E7" w:rsidR="0000700B" w:rsidRPr="000E08D1" w:rsidRDefault="0000700B" w:rsidP="0018554B">
      <w:pPr>
        <w:pStyle w:val="Paratext"/>
      </w:pPr>
      <w:r w:rsidRPr="000E08D1">
        <w:rPr>
          <w:rFonts w:eastAsia="Calibri" w:cs="Arial"/>
          <w:szCs w:val="20"/>
        </w:rPr>
        <w:t xml:space="preserve">The EIB-CM is tasked with handling complaints concerning alleged maladministration – poor or failed administration </w:t>
      </w:r>
      <w:r w:rsidR="009641A3">
        <w:rPr>
          <w:rFonts w:eastAsia="Calibri" w:cs="Arial"/>
          <w:szCs w:val="20"/>
        </w:rPr>
        <w:t>–</w:t>
      </w:r>
      <w:r w:rsidRPr="000E08D1">
        <w:rPr>
          <w:rFonts w:eastAsia="Calibri" w:cs="Arial"/>
          <w:szCs w:val="20"/>
        </w:rPr>
        <w:t xml:space="preserve"> by the EIB. Over the course of its inquiry, the EIB-CM conducted a review of relevant documentation</w:t>
      </w:r>
      <w:r>
        <w:rPr>
          <w:rStyle w:val="FootnoteReference"/>
          <w:rFonts w:eastAsia="Calibri"/>
        </w:rPr>
        <w:footnoteReference w:id="7"/>
      </w:r>
      <w:r w:rsidRPr="000E08D1">
        <w:rPr>
          <w:rFonts w:eastAsia="Calibri" w:cs="Arial"/>
          <w:szCs w:val="20"/>
        </w:rPr>
        <w:t xml:space="preserve"> and held meetings with both </w:t>
      </w:r>
      <w:r w:rsidR="00C42B7E" w:rsidRPr="000E08D1">
        <w:rPr>
          <w:rFonts w:eastAsia="Calibri" w:cs="Arial"/>
          <w:szCs w:val="20"/>
        </w:rPr>
        <w:t>the complainant</w:t>
      </w:r>
      <w:r w:rsidRPr="000E08D1">
        <w:rPr>
          <w:rFonts w:eastAsia="Calibri" w:cs="Arial"/>
          <w:szCs w:val="20"/>
        </w:rPr>
        <w:t xml:space="preserve"> and </w:t>
      </w:r>
      <w:r w:rsidR="006F4F1E">
        <w:rPr>
          <w:rFonts w:eastAsia="Calibri" w:cs="Arial"/>
          <w:szCs w:val="20"/>
        </w:rPr>
        <w:t xml:space="preserve">staff of </w:t>
      </w:r>
      <w:r w:rsidRPr="000E08D1">
        <w:rPr>
          <w:rFonts w:eastAsia="Calibri" w:cs="Arial"/>
          <w:szCs w:val="20"/>
        </w:rPr>
        <w:t xml:space="preserve">relevant Bank </w:t>
      </w:r>
      <w:r w:rsidR="006F4F1E">
        <w:rPr>
          <w:rFonts w:eastAsia="Calibri" w:cs="Arial"/>
          <w:szCs w:val="20"/>
        </w:rPr>
        <w:t>services</w:t>
      </w:r>
      <w:r w:rsidRPr="000E08D1">
        <w:rPr>
          <w:rFonts w:eastAsia="Calibri" w:cs="Arial"/>
          <w:szCs w:val="20"/>
        </w:rPr>
        <w:t>.</w:t>
      </w:r>
      <w:r w:rsidR="00556173">
        <w:rPr>
          <w:rFonts w:eastAsia="Calibri" w:cs="Arial"/>
          <w:szCs w:val="20"/>
        </w:rPr>
        <w:t xml:space="preserve"> Moreover, t</w:t>
      </w:r>
      <w:r w:rsidR="00556173">
        <w:t xml:space="preserve">he EIB-CM contacted the persons mentioned in the </w:t>
      </w:r>
      <w:r w:rsidR="00556173">
        <w:rPr>
          <w:rFonts w:eastAsia="Calibri" w:cs="Arial"/>
          <w:szCs w:val="20"/>
        </w:rPr>
        <w:t>Data License Agreement</w:t>
      </w:r>
      <w:r w:rsidR="00556173">
        <w:t xml:space="preserve"> regarding the possible disclosure of their personal data. </w:t>
      </w:r>
      <w:r w:rsidRPr="000E08D1">
        <w:rPr>
          <w:rFonts w:eastAsia="Calibri" w:cs="Arial"/>
          <w:szCs w:val="20"/>
        </w:rPr>
        <w:t xml:space="preserve">  </w:t>
      </w:r>
    </w:p>
    <w:p w14:paraId="2D13AFA8" w14:textId="5358873F" w:rsidR="00FB5310" w:rsidRDefault="00FB5310" w:rsidP="00FB5310">
      <w:pPr>
        <w:pStyle w:val="Head1"/>
      </w:pPr>
      <w:bookmarkStart w:id="7" w:name="_Toc183609245"/>
      <w:r w:rsidRPr="00C6399F">
        <w:t>Findings</w:t>
      </w:r>
      <w:bookmarkEnd w:id="7"/>
    </w:p>
    <w:p w14:paraId="06495DC0" w14:textId="06A17BD3" w:rsidR="0073666D" w:rsidRDefault="0073666D" w:rsidP="0073666D">
      <w:pPr>
        <w:pStyle w:val="Head2"/>
      </w:pPr>
      <w:bookmarkStart w:id="8" w:name="_Toc183609246"/>
      <w:r>
        <w:t xml:space="preserve">General </w:t>
      </w:r>
      <w:r w:rsidR="00FC6F50">
        <w:t>remarks</w:t>
      </w:r>
      <w:bookmarkEnd w:id="8"/>
    </w:p>
    <w:p w14:paraId="6B131B0A" w14:textId="7E5A5002" w:rsidR="00C51914" w:rsidRDefault="00C51914" w:rsidP="00C51914">
      <w:pPr>
        <w:pStyle w:val="Paratext"/>
      </w:pPr>
      <w:r w:rsidRPr="00FD5DBB">
        <w:rPr>
          <w:rFonts w:eastAsia="Calibri" w:cs="Arial"/>
          <w:szCs w:val="20"/>
        </w:rPr>
        <w:t xml:space="preserve">The EIB-CM </w:t>
      </w:r>
      <w:r>
        <w:rPr>
          <w:rFonts w:eastAsia="Calibri" w:cs="Arial"/>
          <w:szCs w:val="20"/>
        </w:rPr>
        <w:t xml:space="preserve">has </w:t>
      </w:r>
      <w:r w:rsidRPr="00FD5DBB">
        <w:rPr>
          <w:rFonts w:eastAsia="Calibri" w:cs="Arial"/>
          <w:szCs w:val="20"/>
        </w:rPr>
        <w:t xml:space="preserve">identified a total of </w:t>
      </w:r>
      <w:r w:rsidR="00E22DBF">
        <w:rPr>
          <w:rFonts w:eastAsia="Calibri" w:cs="Arial"/>
          <w:szCs w:val="20"/>
        </w:rPr>
        <w:t>thirty-two</w:t>
      </w:r>
      <w:r w:rsidRPr="00FD5DBB">
        <w:rPr>
          <w:rFonts w:eastAsia="Calibri" w:cs="Arial"/>
          <w:szCs w:val="20"/>
        </w:rPr>
        <w:t xml:space="preserve"> redactions contained in the </w:t>
      </w:r>
      <w:r w:rsidR="00C91554">
        <w:rPr>
          <w:rFonts w:eastAsia="Calibri" w:cs="Arial"/>
          <w:szCs w:val="20"/>
        </w:rPr>
        <w:t>Data License Agreement provided to the complainant</w:t>
      </w:r>
      <w:r w:rsidRPr="00FD5DBB">
        <w:rPr>
          <w:rFonts w:eastAsia="Calibri" w:cs="Arial"/>
          <w:szCs w:val="20"/>
        </w:rPr>
        <w:t xml:space="preserve">. The number of duplicates is </w:t>
      </w:r>
      <w:r w:rsidR="00E22DBF">
        <w:rPr>
          <w:rFonts w:eastAsia="Calibri" w:cs="Arial"/>
          <w:szCs w:val="20"/>
        </w:rPr>
        <w:t>twenty-three</w:t>
      </w:r>
      <w:r w:rsidRPr="00FD5DBB">
        <w:rPr>
          <w:rFonts w:eastAsia="Calibri" w:cs="Arial"/>
          <w:szCs w:val="20"/>
        </w:rPr>
        <w:t xml:space="preserve">, resulting in a total of </w:t>
      </w:r>
      <w:r w:rsidR="00E22DBF">
        <w:rPr>
          <w:rFonts w:eastAsia="Calibri" w:cs="Arial"/>
          <w:szCs w:val="20"/>
        </w:rPr>
        <w:t>nine</w:t>
      </w:r>
      <w:r w:rsidRPr="00FD5DBB">
        <w:rPr>
          <w:rFonts w:eastAsia="Calibri" w:cs="Arial"/>
          <w:szCs w:val="20"/>
        </w:rPr>
        <w:t xml:space="preserve"> redactions of differing content</w:t>
      </w:r>
      <w:r w:rsidR="001F0D0D">
        <w:rPr>
          <w:rFonts w:eastAsia="Calibri" w:cs="Arial"/>
          <w:szCs w:val="20"/>
        </w:rPr>
        <w:t xml:space="preserve"> (four related to personal data (</w:t>
      </w:r>
      <w:r w:rsidR="001F0D0D" w:rsidRPr="00E96042">
        <w:rPr>
          <w:rFonts w:eastAsia="Calibri" w:cs="Arial"/>
          <w:szCs w:val="20"/>
        </w:rPr>
        <w:t>para 1.1.3(1))</w:t>
      </w:r>
      <w:r w:rsidR="001F0D0D">
        <w:rPr>
          <w:rFonts w:eastAsia="Calibri" w:cs="Arial"/>
          <w:szCs w:val="20"/>
        </w:rPr>
        <w:t xml:space="preserve"> and five related to commercial interests</w:t>
      </w:r>
      <w:r w:rsidR="002A4BFA">
        <w:rPr>
          <w:rFonts w:eastAsia="Calibri" w:cs="Arial"/>
          <w:szCs w:val="20"/>
        </w:rPr>
        <w:t xml:space="preserve"> (</w:t>
      </w:r>
      <w:r w:rsidR="002A4BFA" w:rsidRPr="00E96042">
        <w:rPr>
          <w:rFonts w:eastAsia="Calibri" w:cs="Arial"/>
          <w:szCs w:val="20"/>
        </w:rPr>
        <w:t>para 1.1.3(2)</w:t>
      </w:r>
      <w:r w:rsidR="001F0D0D" w:rsidRPr="00E96042">
        <w:rPr>
          <w:rFonts w:eastAsia="Calibri" w:cs="Arial"/>
          <w:szCs w:val="20"/>
        </w:rPr>
        <w:t>)</w:t>
      </w:r>
      <w:r w:rsidRPr="00E96042">
        <w:rPr>
          <w:rFonts w:eastAsia="Calibri" w:cs="Arial"/>
          <w:szCs w:val="20"/>
        </w:rPr>
        <w:t>.</w:t>
      </w:r>
      <w:r w:rsidRPr="00FD5DBB">
        <w:rPr>
          <w:rFonts w:eastAsia="Calibri" w:cs="Arial"/>
          <w:szCs w:val="20"/>
        </w:rPr>
        <w:t xml:space="preserve"> </w:t>
      </w:r>
    </w:p>
    <w:p w14:paraId="232C45C5" w14:textId="10132483" w:rsidR="0073666D" w:rsidRDefault="0073666D" w:rsidP="0073666D">
      <w:pPr>
        <w:pStyle w:val="Paratext"/>
      </w:pPr>
      <w:r>
        <w:t>Pursuant to the EIB-TP “</w:t>
      </w:r>
      <w:r w:rsidR="000A27E0">
        <w:t xml:space="preserve">[…] </w:t>
      </w:r>
      <w:r w:rsidRPr="000D3CAF">
        <w:t>if, in order to safeguard the interests protected by this Policy, the EIB is unable to divulge the information requested, in full or partially, the reason(s) why such information cannot be provided shall be stated […]</w:t>
      </w:r>
      <w:r>
        <w:t>”</w:t>
      </w:r>
      <w:r>
        <w:rPr>
          <w:rStyle w:val="FootnoteReference"/>
        </w:rPr>
        <w:footnoteReference w:id="8"/>
      </w:r>
      <w:r w:rsidR="00135596">
        <w:t xml:space="preserve"> </w:t>
      </w:r>
      <w:r w:rsidR="00951966">
        <w:rPr>
          <w:rStyle w:val="FootnoteReference"/>
        </w:rPr>
        <w:footnoteReference w:id="9"/>
      </w:r>
      <w:r>
        <w:t xml:space="preserve">. </w:t>
      </w:r>
      <w:proofErr w:type="gramStart"/>
      <w:r>
        <w:t>In order to</w:t>
      </w:r>
      <w:proofErr w:type="gramEnd"/>
      <w:r>
        <w:t xml:space="preserve"> justify a (full or partial) refusal </w:t>
      </w:r>
      <w:r>
        <w:lastRenderedPageBreak/>
        <w:t>of information, it is not sufficient, in principle</w:t>
      </w:r>
      <w:r w:rsidR="0067113F">
        <w:t xml:space="preserve"> and</w:t>
      </w:r>
      <w:r>
        <w:t xml:space="preserve"> according to case-law</w:t>
      </w:r>
      <w:r w:rsidR="004D0E55">
        <w:rPr>
          <w:rStyle w:val="FootnoteReference"/>
        </w:rPr>
        <w:footnoteReference w:id="10"/>
      </w:r>
      <w:r>
        <w:t xml:space="preserve"> (refer to case example below), for the requested information/document to be covered by an exception mentioned in the EIB-TP. As a rule, the EIB </w:t>
      </w:r>
      <w:r w:rsidR="00A47EE7">
        <w:t>is</w:t>
      </w:r>
      <w:r>
        <w:t xml:space="preserve"> also </w:t>
      </w:r>
      <w:r w:rsidR="00A47EE7">
        <w:t xml:space="preserve">expected to </w:t>
      </w:r>
      <w:r>
        <w:t xml:space="preserve">provide explanations as to how access to that information/document could specifically and </w:t>
      </w:r>
      <w:proofErr w:type="gramStart"/>
      <w:r>
        <w:t>actually undermine</w:t>
      </w:r>
      <w:proofErr w:type="gramEnd"/>
      <w:r>
        <w:t xml:space="preserve"> the interest protected by the exception(s) relied on. Moreover, the risk of that interest being compromised must be reasonably foreseeable and not purely hypothetical</w:t>
      </w:r>
      <w:r>
        <w:rPr>
          <w:rStyle w:val="FootnoteReference"/>
        </w:rPr>
        <w:footnoteReference w:id="11"/>
      </w:r>
      <w:r w:rsidR="00271DB7">
        <w:t xml:space="preserve"> </w:t>
      </w:r>
      <w:r w:rsidR="00541974">
        <w:rPr>
          <w:rStyle w:val="FootnoteReference"/>
        </w:rPr>
        <w:footnoteReference w:id="12"/>
      </w:r>
      <w:r>
        <w:t xml:space="preserve">. </w:t>
      </w:r>
    </w:p>
    <w:p w14:paraId="747D4CE3" w14:textId="0BCFD7B1" w:rsidR="0073666D" w:rsidRDefault="0073666D" w:rsidP="003E12E0">
      <w:pPr>
        <w:pStyle w:val="Paratext"/>
      </w:pPr>
      <w:r>
        <w:t>In this regard, the EIB, in its response of 7 June 2023, while noting both applicable exceptions</w:t>
      </w:r>
      <w:r w:rsidR="000372AE">
        <w:t xml:space="preserve"> (</w:t>
      </w:r>
      <w:r w:rsidR="000372AE" w:rsidRPr="00E96042">
        <w:t>para 1.1.3, bullet points 1 and 2)</w:t>
      </w:r>
      <w:r w:rsidRPr="00E96042">
        <w:t>,</w:t>
      </w:r>
      <w:r>
        <w:t xml:space="preserve"> provided the following </w:t>
      </w:r>
      <w:r w:rsidR="00AC0792">
        <w:t>brief</w:t>
      </w:r>
      <w:r>
        <w:t xml:space="preserve"> explanation for protecting commercial interests: ‘financial and fees-related information’. </w:t>
      </w:r>
      <w:r w:rsidR="003E12E0" w:rsidRPr="00805D67">
        <w:t xml:space="preserve">It must be noted that the EIB’s response was the first and only reaction to the complainant’s request and, therefore, its scope was limited by the complainant’s initial </w:t>
      </w:r>
      <w:r w:rsidR="003E12E0">
        <w:t>application</w:t>
      </w:r>
      <w:r w:rsidR="003E12E0" w:rsidRPr="00805D67">
        <w:t xml:space="preserve">. Nevertheless, </w:t>
      </w:r>
      <w:r w:rsidR="003E12E0">
        <w:t xml:space="preserve">the EIB-CM considers that the EIB could have expanded further on its statement of reasons without depriving the exception of its purpose.  </w:t>
      </w:r>
    </w:p>
    <w:p w14:paraId="601FCE91" w14:textId="0A445630" w:rsidR="00806143" w:rsidRDefault="00855B58" w:rsidP="0073666D">
      <w:pPr>
        <w:pStyle w:val="Paratext"/>
      </w:pPr>
      <w:r>
        <w:t>Furthermore, the EIB</w:t>
      </w:r>
      <w:r w:rsidR="00C3621C">
        <w:t>, in its response of 7 June 2023,</w:t>
      </w:r>
      <w:r>
        <w:t xml:space="preserve"> </w:t>
      </w:r>
      <w:r w:rsidR="001B6B16">
        <w:t>did not</w:t>
      </w:r>
      <w:r>
        <w:t xml:space="preserve"> draw a distinction between </w:t>
      </w:r>
      <w:r w:rsidR="00A178A6">
        <w:t>redactions</w:t>
      </w:r>
      <w:r>
        <w:t xml:space="preserve"> related to personal data and those related to commercial interests. </w:t>
      </w:r>
      <w:r w:rsidR="00103FE2">
        <w:t>T</w:t>
      </w:r>
      <w:r w:rsidR="000B6301">
        <w:t xml:space="preserve">he EIB-CM does consider </w:t>
      </w:r>
      <w:r w:rsidR="009931B5">
        <w:t>that the EIB c</w:t>
      </w:r>
      <w:r w:rsidR="00804EEE">
        <w:t xml:space="preserve">ould have </w:t>
      </w:r>
      <w:r w:rsidR="00E87228">
        <w:t>provide</w:t>
      </w:r>
      <w:r w:rsidR="00804EEE">
        <w:t>d</w:t>
      </w:r>
      <w:r w:rsidR="00E87228">
        <w:t xml:space="preserve"> the complainant with more clarity in this respect, </w:t>
      </w:r>
      <w:r w:rsidR="009931B5">
        <w:t xml:space="preserve">without </w:t>
      </w:r>
      <w:r w:rsidR="00E87228">
        <w:t>creating</w:t>
      </w:r>
      <w:r w:rsidR="009931B5">
        <w:t xml:space="preserve"> a disproportionate administrative burden</w:t>
      </w:r>
      <w:r w:rsidR="009F3A8B">
        <w:t xml:space="preserve"> (given the reasonable redaction count contained in the </w:t>
      </w:r>
      <w:r w:rsidR="009F3A8B">
        <w:rPr>
          <w:rFonts w:eastAsia="Calibri" w:cs="Arial"/>
          <w:szCs w:val="20"/>
        </w:rPr>
        <w:t>Data License Agreement)</w:t>
      </w:r>
      <w:r w:rsidR="009931B5">
        <w:t xml:space="preserve">. </w:t>
      </w:r>
      <w:r w:rsidR="00670FF9">
        <w:t xml:space="preserve">Annex 1 provides </w:t>
      </w:r>
      <w:r w:rsidR="00C929CA">
        <w:t xml:space="preserve">more </w:t>
      </w:r>
      <w:r w:rsidR="00103FE2">
        <w:t xml:space="preserve">details </w:t>
      </w:r>
      <w:r w:rsidR="00670FF9">
        <w:t>in this respect.</w:t>
      </w:r>
    </w:p>
    <w:p w14:paraId="45CA3694" w14:textId="0456D409" w:rsidR="00103FE2" w:rsidRPr="00103FE2" w:rsidRDefault="0073666D" w:rsidP="0073666D">
      <w:pPr>
        <w:pStyle w:val="Paratext"/>
      </w:pPr>
      <w:r>
        <w:t xml:space="preserve">As a general observation, the </w:t>
      </w:r>
      <w:r w:rsidR="00E66EE2">
        <w:rPr>
          <w:rFonts w:eastAsia="Calibri" w:cs="Arial"/>
          <w:szCs w:val="20"/>
        </w:rPr>
        <w:t xml:space="preserve">Data License Agreement </w:t>
      </w:r>
      <w:r>
        <w:t xml:space="preserve">contains </w:t>
      </w:r>
      <w:r w:rsidR="00103FE2">
        <w:t xml:space="preserve">a total of </w:t>
      </w:r>
      <w:r>
        <w:t xml:space="preserve">27 pages. The EIB-CM notes that page 27 </w:t>
      </w:r>
      <w:r w:rsidR="00B048F7">
        <w:t xml:space="preserve">concerning the licence fee </w:t>
      </w:r>
      <w:r>
        <w:t xml:space="preserve">was not provided in the copy transmitted to </w:t>
      </w:r>
      <w:r w:rsidR="0044799B">
        <w:t>the complainant</w:t>
      </w:r>
      <w:r>
        <w:t xml:space="preserve"> given that the final redaction, marked as […] on page 26, is intended to indicate further redactions on </w:t>
      </w:r>
      <w:r w:rsidR="00804EEE">
        <w:t>the</w:t>
      </w:r>
      <w:r>
        <w:t xml:space="preserve"> subsequent page. </w:t>
      </w:r>
      <w:r w:rsidR="00103FE2" w:rsidRPr="00103FE2">
        <w:rPr>
          <w:szCs w:val="20"/>
        </w:rPr>
        <w:t xml:space="preserve">In </w:t>
      </w:r>
      <w:r w:rsidR="003F38A7">
        <w:rPr>
          <w:szCs w:val="20"/>
        </w:rPr>
        <w:t xml:space="preserve">the </w:t>
      </w:r>
      <w:r w:rsidR="00103FE2" w:rsidRPr="00103FE2">
        <w:rPr>
          <w:szCs w:val="20"/>
        </w:rPr>
        <w:t xml:space="preserve">EIB-CM’s opinion, the EIB could have provided the complainant with </w:t>
      </w:r>
      <w:r w:rsidR="00804EEE">
        <w:rPr>
          <w:szCs w:val="20"/>
        </w:rPr>
        <w:t xml:space="preserve">more clarity in terms of the length of the redaction, </w:t>
      </w:r>
      <w:r w:rsidR="00103FE2" w:rsidRPr="00236064">
        <w:rPr>
          <w:szCs w:val="20"/>
        </w:rPr>
        <w:t xml:space="preserve">either </w:t>
      </w:r>
      <w:r w:rsidR="00804EEE">
        <w:rPr>
          <w:szCs w:val="20"/>
        </w:rPr>
        <w:t xml:space="preserve">by providing </w:t>
      </w:r>
      <w:r w:rsidR="00103FE2" w:rsidRPr="00236064">
        <w:rPr>
          <w:szCs w:val="20"/>
        </w:rPr>
        <w:t>(a) an indication of how many pages succeed page 26 of the Data License Agreement or (b) the total number of pages that compose the Data License Agreement.</w:t>
      </w:r>
    </w:p>
    <w:p w14:paraId="71A15CB3" w14:textId="1BF610ED" w:rsidR="0073666D" w:rsidRPr="0073666D" w:rsidRDefault="005B2622" w:rsidP="0073666D">
      <w:pPr>
        <w:pStyle w:val="Paratext"/>
      </w:pPr>
      <w:r>
        <w:t>T</w:t>
      </w:r>
      <w:r w:rsidR="00103FE2">
        <w:t xml:space="preserve">he EIB-TP does not require the Bank to distinguish redactions as such, or </w:t>
      </w:r>
      <w:r w:rsidR="009F3A8B">
        <w:t xml:space="preserve">to </w:t>
      </w:r>
      <w:r w:rsidR="00103FE2">
        <w:t xml:space="preserve">indicate the </w:t>
      </w:r>
      <w:r w:rsidR="00804EEE">
        <w:t>length of the redactions</w:t>
      </w:r>
      <w:r w:rsidR="00FC1C13">
        <w:t>.</w:t>
      </w:r>
      <w:r w:rsidR="00103FE2">
        <w:t xml:space="preserve"> </w:t>
      </w:r>
      <w:r w:rsidR="00FC1C13">
        <w:t xml:space="preserve">Nevertheless, </w:t>
      </w:r>
      <w:r w:rsidR="00103FE2">
        <w:t>t</w:t>
      </w:r>
      <w:r w:rsidR="0073666D">
        <w:t xml:space="preserve">he EIB-CM </w:t>
      </w:r>
      <w:r w:rsidR="00FC1C13">
        <w:t xml:space="preserve">considers that providing more clarity on these aspects would have been </w:t>
      </w:r>
      <w:r w:rsidR="0073666D">
        <w:t>best practice</w:t>
      </w:r>
      <w:r w:rsidR="00FC1C13">
        <w:t xml:space="preserve"> in </w:t>
      </w:r>
      <w:r w:rsidR="00EC266E">
        <w:t xml:space="preserve">the spirit of openness and </w:t>
      </w:r>
      <w:proofErr w:type="gramStart"/>
      <w:r w:rsidR="00EC266E">
        <w:t>transparency</w:t>
      </w:r>
      <w:r w:rsidR="00875F84">
        <w:t>, and</w:t>
      </w:r>
      <w:proofErr w:type="gramEnd"/>
      <w:r w:rsidR="00875F84">
        <w:t xml:space="preserve"> considering the reasonable redaction count contained in the Data License Agreement)</w:t>
      </w:r>
      <w:r w:rsidR="0073666D">
        <w:t xml:space="preserve">.  </w:t>
      </w:r>
      <w:r w:rsidR="00103FE2">
        <w:t xml:space="preserve"> </w:t>
      </w:r>
    </w:p>
    <w:p w14:paraId="72EDEFC1" w14:textId="47F1B293" w:rsidR="00FB5310" w:rsidRDefault="00FB5310" w:rsidP="0018554B">
      <w:pPr>
        <w:pStyle w:val="Head2"/>
      </w:pPr>
      <w:bookmarkStart w:id="9" w:name="_Toc183609247"/>
      <w:r>
        <w:t>Article 5.4(b) of the EIB Group Transparency Policy concerning the protection of privacy and integrity of the individual</w:t>
      </w:r>
      <w:bookmarkEnd w:id="9"/>
      <w:r>
        <w:t xml:space="preserve"> </w:t>
      </w:r>
    </w:p>
    <w:p w14:paraId="4C4A0090" w14:textId="6A747B77" w:rsidR="00FB5310" w:rsidRDefault="00FB5310" w:rsidP="00FB5310">
      <w:pPr>
        <w:pStyle w:val="Paratext"/>
      </w:pPr>
      <w:r>
        <w:t xml:space="preserve">The </w:t>
      </w:r>
      <w:r w:rsidR="0044029A">
        <w:rPr>
          <w:rFonts w:eastAsia="Calibri" w:cs="Arial"/>
          <w:szCs w:val="20"/>
        </w:rPr>
        <w:t>Data License Agreement</w:t>
      </w:r>
      <w:r w:rsidR="009B2C4E">
        <w:t xml:space="preserve"> </w:t>
      </w:r>
      <w:r>
        <w:t>contains personal data, in particular names, initials, titles, an email address and handwritten signatures of natural persons</w:t>
      </w:r>
      <w:r w:rsidR="00983330">
        <w:t xml:space="preserve"> (pages 2-26)</w:t>
      </w:r>
      <w:r>
        <w:t xml:space="preserve">. </w:t>
      </w:r>
    </w:p>
    <w:p w14:paraId="0672FB4E" w14:textId="078FAEE5" w:rsidR="000C64C8" w:rsidRDefault="00FB5310" w:rsidP="00646D49">
      <w:pPr>
        <w:pStyle w:val="Paratext"/>
      </w:pPr>
      <w:r>
        <w:t>Pursuant to Article 5.4(b) of the EIB-TP, the EIB may refuse access to this information where its disclosure would undermine the protection of “</w:t>
      </w:r>
      <w:r w:rsidRPr="00EC6090">
        <w:rPr>
          <w:i/>
          <w:iCs/>
        </w:rPr>
        <w:t xml:space="preserve">privacy and the integrity, safety and security </w:t>
      </w:r>
      <w:r w:rsidRPr="00EC6090">
        <w:rPr>
          <w:i/>
          <w:iCs/>
        </w:rPr>
        <w:lastRenderedPageBreak/>
        <w:t>of the individual, in particular in accordance with European Union legislation regarding the protection of personal data</w:t>
      </w:r>
      <w:r>
        <w:t>”</w:t>
      </w:r>
      <w:r>
        <w:rPr>
          <w:rStyle w:val="FootnoteReference"/>
        </w:rPr>
        <w:footnoteReference w:id="13"/>
      </w:r>
      <w:r>
        <w:t xml:space="preserve">. </w:t>
      </w:r>
    </w:p>
    <w:p w14:paraId="66207C70" w14:textId="790E2BF8" w:rsidR="00646D49" w:rsidRDefault="00646D49" w:rsidP="00646D49">
      <w:pPr>
        <w:pStyle w:val="Paratext"/>
      </w:pPr>
      <w:r>
        <w:t xml:space="preserve">The applicable legislation in this field is Regulation (EU) 2018/1725 of the European Parliament and of the Council of 23 October 2018 on the protection of natural persons </w:t>
      </w:r>
      <w:proofErr w:type="gramStart"/>
      <w:r>
        <w:t>with regard to</w:t>
      </w:r>
      <w:proofErr w:type="gramEnd"/>
      <w:r>
        <w:t xml:space="preserve"> the processing of personal data by the Union institutions, bodies, offices and agencies and on the free movement of such data (“Regulation 2018/1725” or “the Regulation”)</w:t>
      </w:r>
      <w:r>
        <w:rPr>
          <w:rStyle w:val="FootnoteReference"/>
        </w:rPr>
        <w:footnoteReference w:id="14"/>
      </w:r>
      <w:r>
        <w:t>. Article 3(1) of the Regulation provides that personal data “</w:t>
      </w:r>
      <w:r w:rsidRPr="000C64C8">
        <w:rPr>
          <w:i/>
          <w:iCs/>
        </w:rPr>
        <w:t>means any information relating to an identified or identifiable natural person</w:t>
      </w:r>
      <w:r>
        <w:t>”. The Court of Justice has specified that any information, which by reason of its content, purpose or effect is linked to a particular person, is to be considered as personal data</w:t>
      </w:r>
      <w:r>
        <w:rPr>
          <w:rStyle w:val="FootnoteReference"/>
        </w:rPr>
        <w:footnoteReference w:id="15"/>
      </w:r>
      <w:r>
        <w:t>. In its judgment in Case C-28/08 P (Bavarian Lager)</w:t>
      </w:r>
      <w:r>
        <w:rPr>
          <w:rStyle w:val="FootnoteReference"/>
        </w:rPr>
        <w:footnoteReference w:id="16"/>
      </w:r>
      <w:r>
        <w:t xml:space="preserve">, the Court of Justice ruled that when a request is made for access to documents containing personal data, the Regulation becomes fully applicable. </w:t>
      </w:r>
    </w:p>
    <w:p w14:paraId="2535A4C4" w14:textId="6E556B44" w:rsidR="00FB5310" w:rsidRPr="00577961" w:rsidRDefault="00634438" w:rsidP="006E022D">
      <w:pPr>
        <w:pStyle w:val="Paratext"/>
        <w:rPr>
          <w:rFonts w:cs="Arial"/>
          <w:szCs w:val="20"/>
        </w:rPr>
      </w:pPr>
      <w:r w:rsidRPr="00577961">
        <w:rPr>
          <w:rFonts w:cs="Arial"/>
          <w:szCs w:val="20"/>
        </w:rPr>
        <w:t xml:space="preserve">For the application of Article 9(1)(b) of the </w:t>
      </w:r>
      <w:r w:rsidR="00AD0FEA" w:rsidRPr="00577961">
        <w:rPr>
          <w:rFonts w:cs="Arial"/>
          <w:szCs w:val="20"/>
        </w:rPr>
        <w:t>Regulation</w:t>
      </w:r>
      <w:r w:rsidRPr="00577961">
        <w:rPr>
          <w:rFonts w:cs="Arial"/>
          <w:szCs w:val="20"/>
        </w:rPr>
        <w:t xml:space="preserve"> as basis for the transmission of the personal data included in the Data Licence Agreement, one may note the following: </w:t>
      </w:r>
      <w:r w:rsidR="00C02476" w:rsidRPr="00577961">
        <w:rPr>
          <w:rFonts w:cs="Arial"/>
          <w:szCs w:val="20"/>
        </w:rPr>
        <w:br/>
      </w:r>
      <w:r w:rsidR="00C02476" w:rsidRPr="00577961">
        <w:rPr>
          <w:rFonts w:cs="Arial"/>
          <w:szCs w:val="20"/>
        </w:rPr>
        <w:br/>
      </w:r>
      <w:r w:rsidR="00AD0FEA" w:rsidRPr="00577961">
        <w:rPr>
          <w:rFonts w:cs="Arial"/>
          <w:szCs w:val="20"/>
        </w:rPr>
        <w:t>I</w:t>
      </w:r>
      <w:r w:rsidRPr="00577961">
        <w:rPr>
          <w:rFonts w:cs="Arial"/>
          <w:szCs w:val="20"/>
        </w:rPr>
        <w:t>t does not suffice for a requester to simply invoke public interest when requesting access to a document containing personal data</w:t>
      </w:r>
      <w:r w:rsidR="00C02476" w:rsidRPr="00577961">
        <w:rPr>
          <w:rFonts w:cs="Arial"/>
          <w:szCs w:val="20"/>
        </w:rPr>
        <w:t>. F</w:t>
      </w:r>
      <w:r w:rsidRPr="00577961">
        <w:rPr>
          <w:rFonts w:cs="Arial"/>
          <w:szCs w:val="20"/>
        </w:rPr>
        <w:t>irstly, a specific purpose in the public interest (</w:t>
      </w:r>
      <w:proofErr w:type="spellStart"/>
      <w:r w:rsidRPr="00577961">
        <w:rPr>
          <w:rFonts w:cs="Arial"/>
          <w:szCs w:val="20"/>
        </w:rPr>
        <w:t>i</w:t>
      </w:r>
      <w:proofErr w:type="spellEnd"/>
      <w:r w:rsidRPr="00577961">
        <w:rPr>
          <w:rFonts w:cs="Arial"/>
          <w:szCs w:val="20"/>
        </w:rPr>
        <w:t>) associated to the release of personal data must be established. If this (</w:t>
      </w:r>
      <w:proofErr w:type="spellStart"/>
      <w:r w:rsidRPr="00577961">
        <w:rPr>
          <w:rFonts w:cs="Arial"/>
          <w:szCs w:val="20"/>
        </w:rPr>
        <w:t>i</w:t>
      </w:r>
      <w:proofErr w:type="spellEnd"/>
      <w:r w:rsidRPr="00577961">
        <w:rPr>
          <w:rFonts w:cs="Arial"/>
          <w:szCs w:val="20"/>
        </w:rPr>
        <w:t xml:space="preserve">) is confirmed, </w:t>
      </w:r>
      <w:r w:rsidR="00720E95" w:rsidRPr="00577961">
        <w:rPr>
          <w:rFonts w:cs="Arial"/>
          <w:szCs w:val="20"/>
        </w:rPr>
        <w:t xml:space="preserve">the </w:t>
      </w:r>
      <w:r w:rsidRPr="00577961">
        <w:rPr>
          <w:rFonts w:cs="Arial"/>
          <w:szCs w:val="20"/>
        </w:rPr>
        <w:t xml:space="preserve">EIB may proceed with the transmission of personal data provided that (ii) legitimate interests of the data subject(s) whose data are to be transmitted are not prejudiced. </w:t>
      </w:r>
    </w:p>
    <w:p w14:paraId="688ECD60" w14:textId="61966A68" w:rsidR="00FB5310" w:rsidRDefault="00C02476" w:rsidP="00FB5310">
      <w:pPr>
        <w:pStyle w:val="Paratext"/>
      </w:pPr>
      <w:r>
        <w:t xml:space="preserve">The EIB-CM observes </w:t>
      </w:r>
      <w:r w:rsidR="002B26E2">
        <w:t>that</w:t>
      </w:r>
      <w:r w:rsidR="00AA4BF3">
        <w:t>,</w:t>
      </w:r>
      <w:r w:rsidR="002B26E2">
        <w:t xml:space="preserve"> as part of</w:t>
      </w:r>
      <w:r w:rsidR="00FB5310">
        <w:t xml:space="preserve"> </w:t>
      </w:r>
      <w:r w:rsidR="009A185D">
        <w:t>the complainant’s</w:t>
      </w:r>
      <w:r w:rsidR="00FB5310">
        <w:t xml:space="preserve"> initial application, </w:t>
      </w:r>
      <w:r w:rsidR="009A185D">
        <w:t>he did</w:t>
      </w:r>
      <w:r w:rsidR="00FB5310">
        <w:t xml:space="preserve"> not put forward any arguments to establish the necessity to have the </w:t>
      </w:r>
      <w:r w:rsidR="006A25F8">
        <w:t xml:space="preserve">personal </w:t>
      </w:r>
      <w:r w:rsidR="00FB5310">
        <w:t xml:space="preserve">data transmitted for a specific purpose in the public interest. However, in filing </w:t>
      </w:r>
      <w:r w:rsidR="009A185D">
        <w:t>his</w:t>
      </w:r>
      <w:r w:rsidR="00FB5310">
        <w:t xml:space="preserve"> complaint with the EIB-CM, </w:t>
      </w:r>
      <w:r w:rsidR="009A185D">
        <w:t>he</w:t>
      </w:r>
      <w:r w:rsidR="00FB5310">
        <w:t xml:space="preserve"> point</w:t>
      </w:r>
      <w:r w:rsidR="009A185D">
        <w:t>s</w:t>
      </w:r>
      <w:r w:rsidR="00FB5310">
        <w:t xml:space="preserve"> to Article 9(1)(b) of the Regulation, while setting forward the following view: </w:t>
      </w:r>
    </w:p>
    <w:p w14:paraId="4969D5C8" w14:textId="77777777" w:rsidR="00FB5310" w:rsidRPr="00AA2C71" w:rsidRDefault="00FB5310" w:rsidP="00FB5310">
      <w:pPr>
        <w:ind w:left="720"/>
        <w:rPr>
          <w:i/>
          <w:iCs/>
        </w:rPr>
      </w:pPr>
      <w:r w:rsidRPr="00AA2C71">
        <w:rPr>
          <w:i/>
          <w:iCs/>
        </w:rPr>
        <w:t>[…] The content of the ILX contract has a direct bearing on a significant policy decision now being considered by the EIB, one that could have significant economic ramifications, particularly for developing countries.</w:t>
      </w:r>
    </w:p>
    <w:p w14:paraId="7C3B47CC" w14:textId="77777777" w:rsidR="00FB5310" w:rsidRPr="00AA2C71" w:rsidRDefault="00FB5310" w:rsidP="00FB5310">
      <w:pPr>
        <w:rPr>
          <w:i/>
          <w:iCs/>
        </w:rPr>
      </w:pPr>
    </w:p>
    <w:p w14:paraId="093E5DC4" w14:textId="77777777" w:rsidR="00FB5310" w:rsidRPr="00AA2C71" w:rsidRDefault="00FB5310" w:rsidP="00FB5310">
      <w:pPr>
        <w:ind w:left="720"/>
        <w:rPr>
          <w:i/>
          <w:iCs/>
        </w:rPr>
      </w:pPr>
      <w:r w:rsidRPr="00AA2C71">
        <w:rPr>
          <w:i/>
          <w:iCs/>
        </w:rPr>
        <w:t>The EIB is the manager of a major database created with information from 24 major public lending institutions, such as the World Bank, the African Development Bank, and the EIB itself.  The GEMs database houses information from these institutions on loans they made and what happened with them. Essentially this database describes the riskiness of lending, a valuable information commodity.</w:t>
      </w:r>
    </w:p>
    <w:p w14:paraId="389FD709" w14:textId="77777777" w:rsidR="00FB5310" w:rsidRPr="00AA2C71" w:rsidRDefault="00FB5310" w:rsidP="00FB5310">
      <w:pPr>
        <w:rPr>
          <w:i/>
          <w:iCs/>
        </w:rPr>
      </w:pPr>
    </w:p>
    <w:p w14:paraId="67093BE6" w14:textId="77777777" w:rsidR="00FB5310" w:rsidRPr="00AA2C71" w:rsidRDefault="00FB5310" w:rsidP="00FB5310">
      <w:pPr>
        <w:ind w:left="720"/>
        <w:rPr>
          <w:i/>
          <w:iCs/>
        </w:rPr>
      </w:pPr>
      <w:r w:rsidRPr="00AA2C71">
        <w:rPr>
          <w:i/>
          <w:iCs/>
        </w:rPr>
        <w:t>At the current time the database is available for use only by the international financial organizations that contributed to it.</w:t>
      </w:r>
    </w:p>
    <w:p w14:paraId="684BD945" w14:textId="77777777" w:rsidR="00FB5310" w:rsidRPr="00AA2C71" w:rsidRDefault="00FB5310" w:rsidP="00FB5310">
      <w:pPr>
        <w:rPr>
          <w:i/>
          <w:iCs/>
        </w:rPr>
      </w:pPr>
    </w:p>
    <w:p w14:paraId="40DB096D" w14:textId="77777777" w:rsidR="00FB5310" w:rsidRPr="00AA2C71" w:rsidRDefault="00FB5310" w:rsidP="00FB5310">
      <w:pPr>
        <w:ind w:left="720"/>
        <w:rPr>
          <w:i/>
          <w:iCs/>
        </w:rPr>
      </w:pPr>
      <w:r w:rsidRPr="00AA2C71">
        <w:rPr>
          <w:i/>
          <w:iCs/>
        </w:rPr>
        <w:t xml:space="preserve">However, consideration is currently being given to providing access to the database, or parts of it, to the private sector. This transparency is being requested by the private sector as way to improve its risk analysis capabilities, and, ultimately, to encourage more lending in developing countries. </w:t>
      </w:r>
    </w:p>
    <w:p w14:paraId="2E0580E0" w14:textId="77777777" w:rsidR="00FB5310" w:rsidRPr="00AA2C71" w:rsidRDefault="00FB5310" w:rsidP="00FB5310">
      <w:pPr>
        <w:rPr>
          <w:i/>
          <w:iCs/>
        </w:rPr>
      </w:pPr>
    </w:p>
    <w:p w14:paraId="242DE8E5" w14:textId="77777777" w:rsidR="00FB5310" w:rsidRPr="00AA2C71" w:rsidRDefault="00FB5310" w:rsidP="00FB5310">
      <w:pPr>
        <w:ind w:left="720"/>
        <w:rPr>
          <w:i/>
          <w:iCs/>
        </w:rPr>
      </w:pPr>
      <w:r w:rsidRPr="00AA2C71">
        <w:rPr>
          <w:i/>
          <w:iCs/>
        </w:rPr>
        <w:t xml:space="preserve">The ILX contract is directly relevant to this ongoing debate because ILX was granted access to the database. The contract with ILX is described by the EIB as a pilot project run for the idea of </w:t>
      </w:r>
      <w:r w:rsidRPr="00AA2C71">
        <w:rPr>
          <w:i/>
          <w:iCs/>
        </w:rPr>
        <w:lastRenderedPageBreak/>
        <w:t xml:space="preserve">sharing the database. Others in the private sector who requested such access were turned down. </w:t>
      </w:r>
    </w:p>
    <w:p w14:paraId="104C52AA" w14:textId="77777777" w:rsidR="00FB5310" w:rsidRPr="00AA2C71" w:rsidRDefault="00FB5310" w:rsidP="00FB5310">
      <w:pPr>
        <w:rPr>
          <w:i/>
          <w:iCs/>
        </w:rPr>
      </w:pPr>
    </w:p>
    <w:p w14:paraId="5B0C0372" w14:textId="3F8DC8C4" w:rsidR="00FB5310" w:rsidRPr="00AA2C71" w:rsidRDefault="00FB5310" w:rsidP="00FB5310">
      <w:pPr>
        <w:ind w:left="720"/>
        <w:rPr>
          <w:i/>
          <w:iCs/>
        </w:rPr>
      </w:pPr>
      <w:r w:rsidRPr="00AA2C71">
        <w:rPr>
          <w:i/>
          <w:iCs/>
        </w:rPr>
        <w:t xml:space="preserve">One key question under discussion is how much access should be provided to the private sector. </w:t>
      </w:r>
      <w:r w:rsidRPr="00AA2C71">
        <w:rPr>
          <w:i/>
          <w:iCs/>
          <w:color w:val="222222"/>
        </w:rPr>
        <w:t xml:space="preserve">The ILX arrangement demonstrates the value of the information held within GEMs. Representatives of GEMs members have cast doubt on the value and quality of the GEMs data. Better understanding of the arrangement with ILX will contribute this </w:t>
      </w:r>
      <w:r w:rsidRPr="00AA2C71">
        <w:rPr>
          <w:i/>
          <w:iCs/>
        </w:rPr>
        <w:t xml:space="preserve">policy debate.  </w:t>
      </w:r>
      <w:r w:rsidRPr="00AA2C71">
        <w:rPr>
          <w:i/>
          <w:iCs/>
          <w:color w:val="222222"/>
        </w:rPr>
        <w:t xml:space="preserve"> </w:t>
      </w:r>
    </w:p>
    <w:p w14:paraId="76ED1563" w14:textId="77777777" w:rsidR="00FB5310" w:rsidRPr="00AA2C71" w:rsidRDefault="00FB5310" w:rsidP="00FB5310">
      <w:pPr>
        <w:shd w:val="clear" w:color="auto" w:fill="FFFFFF"/>
        <w:rPr>
          <w:i/>
          <w:iCs/>
        </w:rPr>
      </w:pPr>
    </w:p>
    <w:p w14:paraId="6B692D73" w14:textId="1124F059" w:rsidR="00FB5310" w:rsidRDefault="00FB5310" w:rsidP="005F3838">
      <w:pPr>
        <w:ind w:left="720"/>
      </w:pPr>
      <w:r w:rsidRPr="00AA2C71">
        <w:rPr>
          <w:i/>
          <w:iCs/>
        </w:rPr>
        <w:t xml:space="preserve">The material redacted from the ILX contract likely has direct relevance. The missing material from the ILX contract apparently describes what information was provided to ILX. As such, it sheds light on what level of access the EIB allowed in the past. </w:t>
      </w:r>
      <w:r>
        <w:t xml:space="preserve"> </w:t>
      </w:r>
    </w:p>
    <w:p w14:paraId="3D017ECD" w14:textId="7223E76C" w:rsidR="00FB5310" w:rsidRDefault="00FB5310" w:rsidP="00FB5310">
      <w:pPr>
        <w:pStyle w:val="Paratext"/>
      </w:pPr>
      <w:r w:rsidRPr="00AE33C3">
        <w:t xml:space="preserve">The EIB-CM takes the view that the argumentation </w:t>
      </w:r>
      <w:r w:rsidR="00232B7B">
        <w:t xml:space="preserve">of the complainant </w:t>
      </w:r>
      <w:r w:rsidRPr="00AE33C3">
        <w:t>set forth above does not</w:t>
      </w:r>
      <w:r w:rsidR="00930067">
        <w:t xml:space="preserve"> establish the existence </w:t>
      </w:r>
      <w:r w:rsidR="004B4EF4">
        <w:t xml:space="preserve">of a specific purpose in the public interest. </w:t>
      </w:r>
      <w:r w:rsidR="00295F4D">
        <w:t>In this respect</w:t>
      </w:r>
      <w:r w:rsidR="00232B7B">
        <w:t>,</w:t>
      </w:r>
      <w:r w:rsidR="00295F4D">
        <w:t xml:space="preserve"> it should be noted</w:t>
      </w:r>
      <w:r w:rsidR="004F475D">
        <w:t xml:space="preserve"> that no link has been established between</w:t>
      </w:r>
      <w:r w:rsidR="00295F4D">
        <w:t xml:space="preserve"> </w:t>
      </w:r>
      <w:r w:rsidR="00CD7EC6">
        <w:t xml:space="preserve">the </w:t>
      </w:r>
      <w:r w:rsidR="009815CC">
        <w:t xml:space="preserve">personal data at issue </w:t>
      </w:r>
      <w:r w:rsidR="00A02512">
        <w:t xml:space="preserve">and the </w:t>
      </w:r>
      <w:r w:rsidR="00571116">
        <w:t xml:space="preserve">policy </w:t>
      </w:r>
      <w:r w:rsidR="00DA5AE6">
        <w:t>debate</w:t>
      </w:r>
      <w:r w:rsidR="00571116">
        <w:t xml:space="preserve"> referred to by the complainant under </w:t>
      </w:r>
      <w:r w:rsidR="00571116" w:rsidRPr="00C23853">
        <w:t>paragraph 2.2.</w:t>
      </w:r>
      <w:r w:rsidR="000E1B87" w:rsidRPr="00C23853">
        <w:t>5</w:t>
      </w:r>
      <w:r w:rsidR="00571116">
        <w:t xml:space="preserve"> </w:t>
      </w:r>
      <w:r w:rsidR="00DA5AE6">
        <w:t>for which, the complainant points out, there could be significant economic ramifications, particularly for developing countries</w:t>
      </w:r>
      <w:r w:rsidR="00CD7EC6">
        <w:t>.</w:t>
      </w:r>
      <w:r w:rsidR="00292950">
        <w:t xml:space="preserve"> </w:t>
      </w:r>
      <w:r w:rsidR="00F32687">
        <w:t>As observed by the EIB-CM, t</w:t>
      </w:r>
      <w:r w:rsidR="00D93143">
        <w:t xml:space="preserve">his may be attributed to the fact that </w:t>
      </w:r>
      <w:r w:rsidR="00CF610F">
        <w:t xml:space="preserve">the specific interest </w:t>
      </w:r>
      <w:r w:rsidR="00232B7B">
        <w:t xml:space="preserve">(objective) </w:t>
      </w:r>
      <w:r w:rsidR="00CF610F">
        <w:t>pursued by the complainant</w:t>
      </w:r>
      <w:r w:rsidR="00232B7B">
        <w:t xml:space="preserve"> </w:t>
      </w:r>
      <w:r w:rsidR="00073923">
        <w:t xml:space="preserve">was argued </w:t>
      </w:r>
      <w:proofErr w:type="gramStart"/>
      <w:r w:rsidR="00CF610F">
        <w:t>in reference to</w:t>
      </w:r>
      <w:proofErr w:type="gramEnd"/>
      <w:r w:rsidR="00CF610F">
        <w:t xml:space="preserve"> redactions justified </w:t>
      </w:r>
      <w:r w:rsidR="00073923">
        <w:t xml:space="preserve">under Article 5.5 of the EIB-TP and </w:t>
      </w:r>
      <w:r w:rsidR="00D93143">
        <w:t>cross-referenced in relation</w:t>
      </w:r>
      <w:r w:rsidR="00F32687">
        <w:t xml:space="preserve"> </w:t>
      </w:r>
      <w:r w:rsidR="00073923">
        <w:t>to redactions justified under Article 5.4(b) of the EIB-TP.</w:t>
      </w:r>
      <w:r>
        <w:t xml:space="preserve">  </w:t>
      </w:r>
    </w:p>
    <w:p w14:paraId="1CF50158" w14:textId="18B2AF1A" w:rsidR="00020311" w:rsidRDefault="00FB5310" w:rsidP="00020311">
      <w:pPr>
        <w:pStyle w:val="Paratext"/>
      </w:pPr>
      <w:r w:rsidRPr="00BA540C">
        <w:t>Nevertheless,</w:t>
      </w:r>
      <w:r w:rsidR="003C6B8E">
        <w:t xml:space="preserve"> under the scope of this </w:t>
      </w:r>
      <w:r w:rsidR="00C00931">
        <w:t xml:space="preserve">compliance </w:t>
      </w:r>
      <w:r w:rsidR="003C6B8E">
        <w:t>review</w:t>
      </w:r>
      <w:r w:rsidR="00020311">
        <w:t xml:space="preserve">, the EIB-CM has verified whether the persons mentioned in the </w:t>
      </w:r>
      <w:r w:rsidR="00066430">
        <w:rPr>
          <w:rFonts w:eastAsia="Calibri" w:cs="Arial"/>
          <w:szCs w:val="20"/>
        </w:rPr>
        <w:t>Data License Agreement</w:t>
      </w:r>
      <w:r w:rsidR="00020311">
        <w:t xml:space="preserve"> give their </w:t>
      </w:r>
      <w:r w:rsidR="00694EAC">
        <w:t>non-objection</w:t>
      </w:r>
      <w:r w:rsidR="00020311">
        <w:t xml:space="preserve"> to the disclosure of personal data concerning them</w:t>
      </w:r>
      <w:r w:rsidR="003C6B8E">
        <w:rPr>
          <w:rStyle w:val="FootnoteReference"/>
        </w:rPr>
        <w:footnoteReference w:id="17"/>
      </w:r>
      <w:r w:rsidR="00020311">
        <w:t xml:space="preserve">. </w:t>
      </w:r>
      <w:r w:rsidR="00240D04">
        <w:t xml:space="preserve">Of the six persons concerned, </w:t>
      </w:r>
      <w:r w:rsidR="00B06ACA">
        <w:t>none</w:t>
      </w:r>
      <w:r w:rsidR="00E528F2">
        <w:t xml:space="preserve"> </w:t>
      </w:r>
      <w:r w:rsidR="00F42EC4">
        <w:t>provided their non-objection</w:t>
      </w:r>
      <w:r w:rsidR="00020311" w:rsidRPr="002162FD">
        <w:t xml:space="preserve">. </w:t>
      </w:r>
    </w:p>
    <w:p w14:paraId="73ED452E" w14:textId="7BBF96CF" w:rsidR="00FB5310" w:rsidRPr="00206F76" w:rsidRDefault="00FB5310" w:rsidP="007D1B45">
      <w:pPr>
        <w:pStyle w:val="Paratext"/>
      </w:pPr>
      <w:r>
        <w:t>Lastly, the EIB competent services redacted portions of the document which contain licensor and licensee contact information seemingly protected under Article 5.4(b)</w:t>
      </w:r>
      <w:r w:rsidR="005954A0">
        <w:t xml:space="preserve"> of the EIB-TP</w:t>
      </w:r>
      <w:r>
        <w:t xml:space="preserve">. The EIB-CM does not consider that this information </w:t>
      </w:r>
      <w:r w:rsidR="00D25F06">
        <w:t xml:space="preserve">(name of licensor and licensee, their addresses and fax number) </w:t>
      </w:r>
      <w:r>
        <w:t>falls within the definition of personal data for purposes of the Regulation</w:t>
      </w:r>
      <w:r w:rsidR="0003559B">
        <w:t xml:space="preserve"> given that data protection rules do not apply to companies or any other legal entities</w:t>
      </w:r>
      <w:r>
        <w:t xml:space="preserve">. Additionally, there is a single initial present on </w:t>
      </w:r>
      <w:proofErr w:type="gramStart"/>
      <w:r>
        <w:t>a number of</w:t>
      </w:r>
      <w:proofErr w:type="gramEnd"/>
      <w:r>
        <w:t xml:space="preserve"> pages of the </w:t>
      </w:r>
      <w:r w:rsidR="00674D62">
        <w:rPr>
          <w:rFonts w:eastAsia="Calibri" w:cs="Arial"/>
          <w:szCs w:val="20"/>
        </w:rPr>
        <w:t>Data License Agreement</w:t>
      </w:r>
      <w:r w:rsidR="00ED1156">
        <w:rPr>
          <w:rFonts w:eastAsia="Calibri" w:cs="Arial"/>
          <w:szCs w:val="20"/>
        </w:rPr>
        <w:t>,</w:t>
      </w:r>
      <w:r w:rsidR="00674D62" w:rsidRPr="0095113C">
        <w:rPr>
          <w:rFonts w:eastAsia="Calibri" w:cs="Arial"/>
          <w:szCs w:val="20"/>
        </w:rPr>
        <w:t xml:space="preserve"> </w:t>
      </w:r>
      <w:r>
        <w:t xml:space="preserve">which </w:t>
      </w:r>
      <w:r w:rsidR="00224588">
        <w:t>could not be</w:t>
      </w:r>
      <w:r>
        <w:t xml:space="preserve"> identified</w:t>
      </w:r>
      <w:r w:rsidR="00ED1156">
        <w:t>,</w:t>
      </w:r>
      <w:r>
        <w:t xml:space="preserve"> and therefore </w:t>
      </w:r>
      <w:r w:rsidR="00224588">
        <w:t xml:space="preserve">the EIB-CM considers such initial </w:t>
      </w:r>
      <w:r>
        <w:t xml:space="preserve">does not fall under the definition of personal data as set out in the Regulation.  </w:t>
      </w:r>
    </w:p>
    <w:p w14:paraId="507A877D" w14:textId="24109842" w:rsidR="00BF0FC2" w:rsidRDefault="00BF0FC2" w:rsidP="00BF0FC2">
      <w:pPr>
        <w:pStyle w:val="Head2"/>
      </w:pPr>
      <w:bookmarkStart w:id="10" w:name="_Toc183609248"/>
      <w:r>
        <w:t>Article 5.5 of the EIB Group Transparency Policy concerning the protection of commercial interests</w:t>
      </w:r>
      <w:bookmarkEnd w:id="10"/>
      <w:r>
        <w:t xml:space="preserve">  </w:t>
      </w:r>
    </w:p>
    <w:p w14:paraId="07E668E0" w14:textId="74053F3B" w:rsidR="00D05BAB" w:rsidRDefault="00D05BAB" w:rsidP="00D05BAB">
      <w:pPr>
        <w:pStyle w:val="Paratext"/>
      </w:pPr>
      <w:proofErr w:type="gramStart"/>
      <w:r>
        <w:t>During the course of</w:t>
      </w:r>
      <w:proofErr w:type="gramEnd"/>
      <w:r>
        <w:t xml:space="preserve"> the inquiry, the EIB </w:t>
      </w:r>
      <w:r w:rsidR="003B0C25">
        <w:t xml:space="preserve">relevant services </w:t>
      </w:r>
      <w:r>
        <w:t xml:space="preserve">provided clarifications to the EIB-CM which confirm that five individual redactions (pages 4, 7, 9, 23 and 27) contain information which the EIB considers as undermining the commercial interests of ILX </w:t>
      </w:r>
      <w:r w:rsidR="009071E0">
        <w:t>B.V.</w:t>
      </w:r>
      <w:r>
        <w:t xml:space="preserve"> and the GEMs </w:t>
      </w:r>
      <w:r w:rsidR="00E61853">
        <w:t>C</w:t>
      </w:r>
      <w:r>
        <w:t xml:space="preserve">onsortium members.    </w:t>
      </w:r>
    </w:p>
    <w:p w14:paraId="752E853F" w14:textId="77777777" w:rsidR="002207CB" w:rsidRDefault="002207CB" w:rsidP="002207CB">
      <w:pPr>
        <w:pStyle w:val="Paratext"/>
      </w:pPr>
      <w:r>
        <w:t>Pursuant to Article 5.5 of the EIB-TP, the EIB may refuse access (in part or in full) to a document “</w:t>
      </w:r>
      <w:r w:rsidRPr="009A6BE6">
        <w:rPr>
          <w:i/>
          <w:iCs/>
        </w:rPr>
        <w:t>where disclosure would undermine the protection of commercial interests of a natural or legal person</w:t>
      </w:r>
      <w:r>
        <w:t>”, unless there is an overriding public interest in disclosure</w:t>
      </w:r>
      <w:r>
        <w:rPr>
          <w:rStyle w:val="FootnoteReference"/>
        </w:rPr>
        <w:footnoteReference w:id="18"/>
      </w:r>
      <w:r>
        <w:t xml:space="preserve">. The EIB-TP provides the following common cases of commercial interests: </w:t>
      </w:r>
    </w:p>
    <w:p w14:paraId="14BAC730" w14:textId="77777777" w:rsidR="002207CB" w:rsidRPr="00347DAC" w:rsidRDefault="002207CB" w:rsidP="002207CB">
      <w:pPr>
        <w:pStyle w:val="ListParagraph"/>
        <w:numPr>
          <w:ilvl w:val="0"/>
          <w:numId w:val="17"/>
        </w:numPr>
        <w:spacing w:after="200"/>
        <w:contextualSpacing/>
        <w:rPr>
          <w:i/>
          <w:iCs/>
        </w:rPr>
      </w:pPr>
      <w:r w:rsidRPr="00347DAC">
        <w:rPr>
          <w:i/>
          <w:iCs/>
        </w:rPr>
        <w:lastRenderedPageBreak/>
        <w:t xml:space="preserve">Business, financial, proprietary or other non-public information/documents created or received by the </w:t>
      </w:r>
      <w:proofErr w:type="gramStart"/>
      <w:r w:rsidRPr="00347DAC">
        <w:rPr>
          <w:i/>
          <w:iCs/>
        </w:rPr>
        <w:t>EIB;</w:t>
      </w:r>
      <w:proofErr w:type="gramEnd"/>
      <w:r w:rsidRPr="00347DAC">
        <w:rPr>
          <w:i/>
          <w:iCs/>
        </w:rPr>
        <w:t xml:space="preserve"> </w:t>
      </w:r>
    </w:p>
    <w:p w14:paraId="5C78354F" w14:textId="77777777" w:rsidR="002207CB" w:rsidRPr="00347DAC" w:rsidRDefault="002207CB" w:rsidP="002207CB">
      <w:pPr>
        <w:pStyle w:val="ListParagraph"/>
        <w:numPr>
          <w:ilvl w:val="0"/>
          <w:numId w:val="17"/>
        </w:numPr>
        <w:spacing w:after="200"/>
        <w:contextualSpacing/>
        <w:rPr>
          <w:i/>
          <w:iCs/>
        </w:rPr>
      </w:pPr>
      <w:r w:rsidRPr="00347DAC">
        <w:rPr>
          <w:i/>
          <w:iCs/>
        </w:rPr>
        <w:t xml:space="preserve">Information/documents relating to negotiations, legal documentation and related </w:t>
      </w:r>
      <w:proofErr w:type="gramStart"/>
      <w:r w:rsidRPr="00347DAC">
        <w:rPr>
          <w:i/>
          <w:iCs/>
        </w:rPr>
        <w:t>correspondence;</w:t>
      </w:r>
      <w:proofErr w:type="gramEnd"/>
    </w:p>
    <w:p w14:paraId="2BF83594" w14:textId="1BCBCE5D" w:rsidR="009A6BE6" w:rsidRPr="009A6BE6" w:rsidRDefault="002207CB" w:rsidP="009A6BE6">
      <w:pPr>
        <w:pStyle w:val="ListParagraph"/>
        <w:numPr>
          <w:ilvl w:val="0"/>
          <w:numId w:val="17"/>
        </w:numPr>
        <w:spacing w:after="200"/>
        <w:contextualSpacing/>
        <w:rPr>
          <w:i/>
          <w:iCs/>
        </w:rPr>
      </w:pPr>
      <w:r w:rsidRPr="00347DAC">
        <w:rPr>
          <w:i/>
          <w:iCs/>
        </w:rPr>
        <w:t xml:space="preserve">Information/documents covered by a confidentiality agreement or in relation to which a third party has legitimate expectations that they would not be disclosed. </w:t>
      </w:r>
    </w:p>
    <w:p w14:paraId="600BB8AB" w14:textId="77777777" w:rsidR="00D05BAB" w:rsidRPr="00D05BAB" w:rsidRDefault="002207CB" w:rsidP="00666BB2">
      <w:pPr>
        <w:pStyle w:val="Paratext"/>
      </w:pPr>
      <w:r w:rsidRPr="009A6BE6">
        <w:rPr>
          <w:szCs w:val="20"/>
        </w:rPr>
        <w:t>In assessing the relevance of the above exception, the EIB-TP stipulates that “[</w:t>
      </w:r>
      <w:r w:rsidRPr="009A6BE6">
        <w:rPr>
          <w:i/>
          <w:iCs/>
          <w:szCs w:val="20"/>
        </w:rPr>
        <w:t>w]</w:t>
      </w:r>
      <w:proofErr w:type="spellStart"/>
      <w:r w:rsidRPr="009A6BE6">
        <w:rPr>
          <w:i/>
          <w:iCs/>
          <w:szCs w:val="20"/>
        </w:rPr>
        <w:t>hile</w:t>
      </w:r>
      <w:proofErr w:type="spellEnd"/>
      <w:r w:rsidRPr="009A6BE6">
        <w:rPr>
          <w:i/>
          <w:iCs/>
          <w:szCs w:val="20"/>
        </w:rPr>
        <w:t xml:space="preserve"> the EIB is </w:t>
      </w:r>
      <w:r w:rsidRPr="009A6BE6">
        <w:rPr>
          <w:i/>
          <w:iCs/>
        </w:rPr>
        <w:t>committed to a policy of presumption of disclosure and transparency, it also has a duty to respect confidentiality in compliance with EU laws, including the obligation not to disclose information of the kind covered by the obligation of professional secrecy in accordance with Article 339 TFEU, as well as legislation to protect personal data. National regulations and banking sector standards covering business contracts and market activity may also apply. There are therefore certain limits on the disclosure of information/documents. In applying the exceptions to disclosure, the EIB shall, in line with Article 3.7 above, have due regard for its specific role and activities, and the need to protect its legitimate interests and the legitimate interests of its clients, and thus the confidentiality of the relationship between the EIB and its clients and other relevant counterparts.</w:t>
      </w:r>
      <w:r>
        <w:t>”</w:t>
      </w:r>
      <w:r>
        <w:rPr>
          <w:rStyle w:val="FootnoteReference"/>
        </w:rPr>
        <w:footnoteReference w:id="19"/>
      </w:r>
      <w:r w:rsidRPr="009A6BE6">
        <w:rPr>
          <w:i/>
          <w:iCs/>
        </w:rPr>
        <w:t xml:space="preserve"> </w:t>
      </w:r>
    </w:p>
    <w:p w14:paraId="4DFBD7C7" w14:textId="0EB6485D" w:rsidR="0081225F" w:rsidRDefault="002207CB" w:rsidP="002207CB">
      <w:pPr>
        <w:pStyle w:val="Paratext"/>
      </w:pPr>
      <w:r>
        <w:t xml:space="preserve">The EIB-CM requested that the EIB competent services provide detailed reasons explaining how the disclosure of said information could specifically and </w:t>
      </w:r>
      <w:proofErr w:type="gramStart"/>
      <w:r>
        <w:t>actually undermine</w:t>
      </w:r>
      <w:proofErr w:type="gramEnd"/>
      <w:r>
        <w:t xml:space="preserve"> the interests protected</w:t>
      </w:r>
      <w:r w:rsidR="009127E7">
        <w:rPr>
          <w:rStyle w:val="FootnoteReference"/>
        </w:rPr>
        <w:footnoteReference w:id="20"/>
      </w:r>
      <w:r>
        <w:t xml:space="preserve">. The inspection of the </w:t>
      </w:r>
      <w:r w:rsidR="00066430">
        <w:rPr>
          <w:rFonts w:eastAsia="Calibri" w:cs="Arial"/>
          <w:szCs w:val="20"/>
        </w:rPr>
        <w:t>Data License Agreement</w:t>
      </w:r>
      <w:r>
        <w:t xml:space="preserve"> confirmed that </w:t>
      </w:r>
      <w:r w:rsidR="00F25C73">
        <w:t>it</w:t>
      </w:r>
      <w:r>
        <w:t xml:space="preserve"> contain</w:t>
      </w:r>
      <w:r w:rsidR="00F25C73">
        <w:t>s</w:t>
      </w:r>
      <w:r>
        <w:t>, in parts, contractual information</w:t>
      </w:r>
      <w:r>
        <w:rPr>
          <w:rStyle w:val="FootnoteReference"/>
        </w:rPr>
        <w:footnoteReference w:id="21"/>
      </w:r>
      <w:r>
        <w:t xml:space="preserve"> (</w:t>
      </w:r>
      <w:r w:rsidR="00C1359E">
        <w:t>e.g.,</w:t>
      </w:r>
      <w:r w:rsidR="00142847">
        <w:t xml:space="preserve"> </w:t>
      </w:r>
      <w:r>
        <w:t xml:space="preserve">the nature of the product, interest rate and license fee). The redacted information also contains banking information (bank name, account number and swift code) used for purposes of the GEMs Database. </w:t>
      </w:r>
    </w:p>
    <w:p w14:paraId="7CEC021C" w14:textId="0A4FCC2A" w:rsidR="007A16FC" w:rsidRDefault="002207CB" w:rsidP="007A16FC">
      <w:pPr>
        <w:pStyle w:val="Paratext"/>
      </w:pPr>
      <w:r>
        <w:t>It is reasonable to consider that the disclosure of</w:t>
      </w:r>
      <w:r w:rsidR="00132258">
        <w:t xml:space="preserve"> </w:t>
      </w:r>
      <w:r w:rsidR="00D85C6E">
        <w:t>specific contractual terms (</w:t>
      </w:r>
      <w:r w:rsidR="00656D88">
        <w:t>in this case</w:t>
      </w:r>
      <w:r w:rsidR="00666AF7">
        <w:t>,</w:t>
      </w:r>
      <w:r w:rsidR="00656D88">
        <w:t xml:space="preserve"> </w:t>
      </w:r>
      <w:r w:rsidR="00D85C6E">
        <w:t>interest rate and license fee</w:t>
      </w:r>
      <w:r w:rsidR="00656D88">
        <w:t xml:space="preserve"> </w:t>
      </w:r>
      <w:r w:rsidR="00666AF7">
        <w:t xml:space="preserve">information found </w:t>
      </w:r>
      <w:r w:rsidR="00656D88">
        <w:t>on page</w:t>
      </w:r>
      <w:r w:rsidR="00666AF7">
        <w:t>s</w:t>
      </w:r>
      <w:r w:rsidR="00656D88">
        <w:t xml:space="preserve"> </w:t>
      </w:r>
      <w:r w:rsidR="00666AF7">
        <w:t xml:space="preserve">4 and </w:t>
      </w:r>
      <w:r w:rsidR="00656D88">
        <w:t>27</w:t>
      </w:r>
      <w:r w:rsidR="00666AF7">
        <w:t xml:space="preserve"> of the </w:t>
      </w:r>
      <w:r w:rsidR="00066430">
        <w:rPr>
          <w:rFonts w:eastAsia="Calibri" w:cs="Arial"/>
          <w:szCs w:val="20"/>
        </w:rPr>
        <w:t>Data License Agreement</w:t>
      </w:r>
      <w:r w:rsidR="00666AF7">
        <w:t>, respectively</w:t>
      </w:r>
      <w:r w:rsidR="00D85C6E">
        <w:t xml:space="preserve">) and </w:t>
      </w:r>
      <w:r w:rsidR="004D5590">
        <w:t>banking information</w:t>
      </w:r>
      <w:r w:rsidR="00D85C6E">
        <w:t xml:space="preserve"> </w:t>
      </w:r>
      <w:r w:rsidR="003D1279">
        <w:t>(</w:t>
      </w:r>
      <w:r w:rsidR="00656D88">
        <w:t>page 9</w:t>
      </w:r>
      <w:r w:rsidR="00805E40">
        <w:t xml:space="preserve"> of the </w:t>
      </w:r>
      <w:r w:rsidR="00066430">
        <w:rPr>
          <w:rFonts w:eastAsia="Calibri" w:cs="Arial"/>
          <w:szCs w:val="20"/>
        </w:rPr>
        <w:t>Data License Agreement</w:t>
      </w:r>
      <w:r w:rsidR="003D1279">
        <w:t>)</w:t>
      </w:r>
      <w:r w:rsidR="00656D88">
        <w:t xml:space="preserve"> </w:t>
      </w:r>
      <w:r w:rsidR="00132258">
        <w:t>mentioned</w:t>
      </w:r>
      <w:r>
        <w:t xml:space="preserve"> </w:t>
      </w:r>
      <w:r w:rsidR="004D5590">
        <w:t xml:space="preserve">in </w:t>
      </w:r>
      <w:r w:rsidR="004D5590" w:rsidRPr="000F7A87">
        <w:t>para</w:t>
      </w:r>
      <w:r w:rsidR="00142847" w:rsidRPr="000F7A87">
        <w:t>graph</w:t>
      </w:r>
      <w:r w:rsidR="004D5590" w:rsidRPr="000F7A87">
        <w:t xml:space="preserve"> 2.3.4</w:t>
      </w:r>
      <w:r w:rsidR="004D5590">
        <w:t xml:space="preserve"> above</w:t>
      </w:r>
      <w:r>
        <w:t xml:space="preserve"> could </w:t>
      </w:r>
      <w:r w:rsidR="0081225F">
        <w:t xml:space="preserve">have </w:t>
      </w:r>
      <w:r w:rsidR="00D85C6E">
        <w:t xml:space="preserve">foreseeably </w:t>
      </w:r>
      <w:r>
        <w:t>undermine</w:t>
      </w:r>
      <w:r w:rsidR="0081225F">
        <w:t>d</w:t>
      </w:r>
      <w:r>
        <w:t xml:space="preserve"> the commercial interests of the third party concerned</w:t>
      </w:r>
      <w:r w:rsidR="0081225F">
        <w:t xml:space="preserve"> at the time of the initial application.</w:t>
      </w:r>
      <w:r w:rsidR="004D5590">
        <w:t xml:space="preserve"> </w:t>
      </w:r>
      <w:bookmarkStart w:id="11" w:name="_Hlk164271273"/>
    </w:p>
    <w:bookmarkEnd w:id="11"/>
    <w:p w14:paraId="6D4989C4" w14:textId="174B0B04" w:rsidR="002207CB" w:rsidRDefault="0081225F" w:rsidP="002207CB">
      <w:pPr>
        <w:pStyle w:val="Paratext"/>
      </w:pPr>
      <w:r>
        <w:t xml:space="preserve">However, </w:t>
      </w:r>
      <w:r w:rsidR="003A6E16">
        <w:t>the EIB-CM is not convinced</w:t>
      </w:r>
      <w:r>
        <w:t xml:space="preserve"> -</w:t>
      </w:r>
      <w:r w:rsidR="00D85C6E">
        <w:t xml:space="preserve"> based on </w:t>
      </w:r>
      <w:r w:rsidR="00A25847">
        <w:t xml:space="preserve">specific reasons put forward by the EIB </w:t>
      </w:r>
      <w:proofErr w:type="gramStart"/>
      <w:r w:rsidR="00A25847">
        <w:t>during th</w:t>
      </w:r>
      <w:r>
        <w:t xml:space="preserve">e </w:t>
      </w:r>
      <w:r w:rsidR="00A25847">
        <w:t>course of</w:t>
      </w:r>
      <w:proofErr w:type="gramEnd"/>
      <w:r w:rsidR="00A25847">
        <w:t xml:space="preserve"> this inquiry</w:t>
      </w:r>
      <w:r>
        <w:t xml:space="preserve"> –</w:t>
      </w:r>
      <w:r w:rsidR="00A25847">
        <w:t xml:space="preserve"> of such foreseeable risk in the case of information pertaining to the use of licensed statistics and the approved product</w:t>
      </w:r>
      <w:r w:rsidR="00F05F1C">
        <w:t xml:space="preserve"> (page</w:t>
      </w:r>
      <w:r w:rsidR="00805E40">
        <w:t>s 7 and</w:t>
      </w:r>
      <w:r w:rsidR="00F05F1C">
        <w:t xml:space="preserve"> 23</w:t>
      </w:r>
      <w:r w:rsidR="00805E40">
        <w:t xml:space="preserve"> of the </w:t>
      </w:r>
      <w:r w:rsidR="00DC789D">
        <w:rPr>
          <w:rFonts w:eastAsia="Calibri" w:cs="Arial"/>
          <w:szCs w:val="20"/>
        </w:rPr>
        <w:t>Data License Agreement</w:t>
      </w:r>
      <w:r w:rsidR="00805E40">
        <w:t>, respectively</w:t>
      </w:r>
      <w:r w:rsidR="00F05F1C">
        <w:t>)</w:t>
      </w:r>
      <w:r w:rsidR="002207CB">
        <w:t>.</w:t>
      </w:r>
      <w:r w:rsidR="001E2EFD">
        <w:t xml:space="preserve"> </w:t>
      </w:r>
      <w:r w:rsidR="00537D8A">
        <w:t>F</w:t>
      </w:r>
      <w:r w:rsidR="00570A42">
        <w:t xml:space="preserve">rom the EIB-CM’s perspective, the EIB has not met </w:t>
      </w:r>
      <w:r w:rsidR="001E2EFD">
        <w:t>the burden of proof</w:t>
      </w:r>
      <w:r w:rsidR="00570A42">
        <w:t>, i.e.</w:t>
      </w:r>
      <w:r w:rsidR="00414FDF">
        <w:t>,</w:t>
      </w:r>
      <w:r w:rsidR="00570A42">
        <w:t xml:space="preserve"> establishing a foreseeable risk,</w:t>
      </w:r>
      <w:r w:rsidR="001E2EFD">
        <w:t xml:space="preserve"> </w:t>
      </w:r>
      <w:r w:rsidR="00570A42">
        <w:t>in this respect</w:t>
      </w:r>
      <w:r w:rsidR="006C7917">
        <w:rPr>
          <w:rStyle w:val="FootnoteReference"/>
        </w:rPr>
        <w:footnoteReference w:id="22"/>
      </w:r>
      <w:r w:rsidR="00570A42">
        <w:t>.</w:t>
      </w:r>
    </w:p>
    <w:p w14:paraId="4C6760C5" w14:textId="7B7BDE8E" w:rsidR="00537D8A" w:rsidRDefault="001C3CEC" w:rsidP="002207CB">
      <w:pPr>
        <w:pStyle w:val="Paratext"/>
      </w:pPr>
      <w:r>
        <w:lastRenderedPageBreak/>
        <w:t>I</w:t>
      </w:r>
      <w:r w:rsidR="00537D8A">
        <w:t>t must be noted that time plays a role in whether information remains commercially confidential</w:t>
      </w:r>
      <w:r w:rsidR="00537D8A">
        <w:rPr>
          <w:rStyle w:val="FootnoteReference"/>
        </w:rPr>
        <w:footnoteReference w:id="23"/>
      </w:r>
      <w:r w:rsidR="00537D8A">
        <w:t xml:space="preserve">. The </w:t>
      </w:r>
      <w:r w:rsidR="00537D8A">
        <w:rPr>
          <w:rFonts w:eastAsia="Calibri" w:cs="Arial"/>
          <w:szCs w:val="20"/>
        </w:rPr>
        <w:t>Data License Agreement</w:t>
      </w:r>
      <w:r w:rsidR="00537D8A" w:rsidRPr="0095113C">
        <w:rPr>
          <w:rFonts w:eastAsia="Calibri" w:cs="Arial"/>
          <w:szCs w:val="20"/>
        </w:rPr>
        <w:t xml:space="preserve"> </w:t>
      </w:r>
      <w:r w:rsidR="00537D8A">
        <w:t>was under four years old at the time of the initial application</w:t>
      </w:r>
      <w:r w:rsidR="00DD60AD">
        <w:t>. As of 11 November 2024, the Data License Agreement will reach five years</w:t>
      </w:r>
      <w:r w:rsidR="005B5F14">
        <w:rPr>
          <w:rStyle w:val="FootnoteReference"/>
        </w:rPr>
        <w:footnoteReference w:id="24"/>
      </w:r>
      <w:r w:rsidR="008A49D0">
        <w:t>.</w:t>
      </w:r>
    </w:p>
    <w:p w14:paraId="7675F54D" w14:textId="2771D0AF" w:rsidR="00FB5310" w:rsidRPr="0025557B" w:rsidRDefault="002207CB" w:rsidP="00310622">
      <w:pPr>
        <w:pStyle w:val="Paratext"/>
      </w:pPr>
      <w:r>
        <w:t xml:space="preserve">As regards Article 5.5 of the EIB-TP specifically, an overriding public interest in disclosure shall be deemed to exist where the information requested relates to emissions into the environment (article 5.8 of the EIB-TP). As previously stated, </w:t>
      </w:r>
      <w:r w:rsidR="00FF59F3">
        <w:t>the complainant</w:t>
      </w:r>
      <w:r>
        <w:t xml:space="preserve"> did not provide an express justification to the EIB at the time of </w:t>
      </w:r>
      <w:r w:rsidR="00B17DBF">
        <w:t xml:space="preserve">his </w:t>
      </w:r>
      <w:r>
        <w:t xml:space="preserve">initial application. Nonetheless, the EIB-CM does not consider there to be an overriding public interest in so far as </w:t>
      </w:r>
      <w:r w:rsidR="003C13AE">
        <w:t xml:space="preserve">neither </w:t>
      </w:r>
      <w:r>
        <w:t xml:space="preserve">the requested information nor </w:t>
      </w:r>
      <w:r w:rsidR="00D05BAB">
        <w:t>the complainant’s</w:t>
      </w:r>
      <w:r>
        <w:t xml:space="preserve"> argumentation set forth above </w:t>
      </w:r>
      <w:r w:rsidR="00D05BAB">
        <w:t>(</w:t>
      </w:r>
      <w:r w:rsidR="00D05BAB" w:rsidRPr="000F7A87">
        <w:t>para 2.2.</w:t>
      </w:r>
      <w:r w:rsidR="00391888" w:rsidRPr="000F7A87">
        <w:t>5</w:t>
      </w:r>
      <w:r w:rsidR="00D05BAB">
        <w:t xml:space="preserve">) </w:t>
      </w:r>
      <w:r>
        <w:t xml:space="preserve">relates to emissions into the environment. </w:t>
      </w:r>
    </w:p>
    <w:p w14:paraId="2E8DD2E2" w14:textId="5D40042C" w:rsidR="001D2F37" w:rsidRDefault="00166A5E" w:rsidP="00FE2FD2">
      <w:pPr>
        <w:pStyle w:val="Head1"/>
      </w:pPr>
      <w:bookmarkStart w:id="12" w:name="_Toc127969651"/>
      <w:bookmarkStart w:id="13" w:name="_Toc183609249"/>
      <w:bookmarkEnd w:id="12"/>
      <w:r>
        <w:t>Outcome</w:t>
      </w:r>
      <w:bookmarkEnd w:id="13"/>
    </w:p>
    <w:p w14:paraId="3C6E76A4" w14:textId="6ABFCC4B" w:rsidR="00511AC7" w:rsidRDefault="00511AC7" w:rsidP="00511AC7">
      <w:pPr>
        <w:pStyle w:val="Paratext"/>
        <w:numPr>
          <w:ilvl w:val="0"/>
          <w:numId w:val="0"/>
        </w:numPr>
      </w:pPr>
      <w:r>
        <w:t xml:space="preserve">The EIB-CM proposes that the EIB should review its position, </w:t>
      </w:r>
      <w:proofErr w:type="gramStart"/>
      <w:r>
        <w:t>taking into account</w:t>
      </w:r>
      <w:proofErr w:type="gramEnd"/>
      <w:r>
        <w:t xml:space="preserve"> the above observations, with a view to granting the widest possible access </w:t>
      </w:r>
      <w:r w:rsidR="00BF17C9">
        <w:t>to the complainant of</w:t>
      </w:r>
      <w:r>
        <w:t xml:space="preserve"> the requested document.</w:t>
      </w:r>
      <w:r w:rsidRPr="0098643D">
        <w:t xml:space="preserve"> </w:t>
      </w:r>
    </w:p>
    <w:p w14:paraId="1E3A44CF" w14:textId="6996AA8B" w:rsidR="00511AC7" w:rsidRPr="00511AC7" w:rsidRDefault="00511AC7" w:rsidP="00511AC7">
      <w:pPr>
        <w:pStyle w:val="Head2"/>
      </w:pPr>
      <w:bookmarkStart w:id="14" w:name="_Toc183609250"/>
      <w:r>
        <w:t>Recommendations</w:t>
      </w:r>
      <w:bookmarkEnd w:id="14"/>
    </w:p>
    <w:p w14:paraId="46D2B587" w14:textId="30EE46EC" w:rsidR="00305377" w:rsidRDefault="00305377" w:rsidP="00F44AF7">
      <w:pPr>
        <w:pStyle w:val="Paratext"/>
      </w:pPr>
      <w:r>
        <w:t>The EIB</w:t>
      </w:r>
      <w:r w:rsidR="00F016F6">
        <w:t>-CM</w:t>
      </w:r>
      <w:r>
        <w:t xml:space="preserve"> recommends that</w:t>
      </w:r>
      <w:r w:rsidR="00BD0529">
        <w:t xml:space="preserve"> the EIB reassess whether redactions pertaining</w:t>
      </w:r>
      <w:r w:rsidR="00E22BF2">
        <w:t xml:space="preserve"> to the use of licensed statistics and the approved product</w:t>
      </w:r>
      <w:r w:rsidR="00BD0529">
        <w:t xml:space="preserve"> (</w:t>
      </w:r>
      <w:r w:rsidR="00BD0529" w:rsidRPr="000F7A87">
        <w:t>para 2.3.6</w:t>
      </w:r>
      <w:r w:rsidR="00BD0529">
        <w:t xml:space="preserve">) </w:t>
      </w:r>
      <w:r w:rsidR="00DF57EA">
        <w:t>foreseeably</w:t>
      </w:r>
      <w:r w:rsidR="002C6692">
        <w:t xml:space="preserve"> undermine the interest protected by the exception relied on</w:t>
      </w:r>
      <w:r w:rsidR="00F9764F">
        <w:t xml:space="preserve">. The EIB’s assessment </w:t>
      </w:r>
      <w:r w:rsidR="009F1FA6">
        <w:t xml:space="preserve">outcome </w:t>
      </w:r>
      <w:r w:rsidR="00F9764F">
        <w:t xml:space="preserve">should be shared in correspondence </w:t>
      </w:r>
      <w:r w:rsidR="006346E7">
        <w:t>with</w:t>
      </w:r>
      <w:r w:rsidR="00F9764F">
        <w:t xml:space="preserve"> the complainant</w:t>
      </w:r>
      <w:r w:rsidR="00DF57EA">
        <w:t xml:space="preserve">. </w:t>
      </w:r>
      <w:proofErr w:type="gramStart"/>
      <w:r w:rsidR="00DF57EA">
        <w:t>In the event that</w:t>
      </w:r>
      <w:proofErr w:type="gramEnd"/>
      <w:r w:rsidR="00DF57EA">
        <w:t xml:space="preserve"> said redactions do foreseeably undermine the interest protected by the exception relied on, detailed reasons explaining how the disclosure of said information could specifically and actually undermine the interests protected</w:t>
      </w:r>
      <w:r w:rsidR="00CA19F1">
        <w:t xml:space="preserve"> should be provided</w:t>
      </w:r>
      <w:r w:rsidR="00C11CCB">
        <w:t xml:space="preserve"> to the complainant</w:t>
      </w:r>
      <w:r w:rsidR="00F50FD3">
        <w:t xml:space="preserve"> (</w:t>
      </w:r>
      <w:r w:rsidR="00F50FD3" w:rsidRPr="000F7A87">
        <w:t>para 2.1.3</w:t>
      </w:r>
      <w:r w:rsidR="00F50FD3">
        <w:t>)</w:t>
      </w:r>
      <w:r w:rsidR="009F1FA6">
        <w:t>.</w:t>
      </w:r>
    </w:p>
    <w:p w14:paraId="5DC8E0C1" w14:textId="44268326" w:rsidR="00305377" w:rsidRDefault="00CC3EBD" w:rsidP="00666BB2">
      <w:pPr>
        <w:pStyle w:val="Paratext"/>
      </w:pPr>
      <w:r>
        <w:t>T</w:t>
      </w:r>
      <w:r w:rsidR="00305377">
        <w:t xml:space="preserve">he EIB-CM also recommends that the following non-personal data be </w:t>
      </w:r>
      <w:r w:rsidR="00FE4FB2">
        <w:t>made available to the complainant</w:t>
      </w:r>
      <w:r w:rsidR="00305377">
        <w:t xml:space="preserve">: </w:t>
      </w:r>
    </w:p>
    <w:p w14:paraId="7E634738" w14:textId="3DC673C1" w:rsidR="00305377" w:rsidRDefault="00305377" w:rsidP="00305377">
      <w:pPr>
        <w:pStyle w:val="ListParagraph"/>
        <w:numPr>
          <w:ilvl w:val="0"/>
          <w:numId w:val="19"/>
        </w:numPr>
        <w:spacing w:after="0"/>
        <w:contextualSpacing/>
      </w:pPr>
      <w:r>
        <w:t>Licensor and licensee contact information</w:t>
      </w:r>
      <w:r w:rsidR="00B31105">
        <w:t xml:space="preserve"> (</w:t>
      </w:r>
      <w:r w:rsidR="00B31105" w:rsidRPr="000F7A87">
        <w:t>para 2.2.</w:t>
      </w:r>
      <w:r w:rsidR="00C85599" w:rsidRPr="000F7A87">
        <w:t>8</w:t>
      </w:r>
      <w:r w:rsidR="00B31105">
        <w:t>)</w:t>
      </w:r>
      <w:r w:rsidR="00D55EB7">
        <w:t>.</w:t>
      </w:r>
      <w:r>
        <w:t xml:space="preserve"> </w:t>
      </w:r>
    </w:p>
    <w:p w14:paraId="4AA903B6" w14:textId="75CFEDED" w:rsidR="00426797" w:rsidRDefault="00714DEF" w:rsidP="00D34C87">
      <w:pPr>
        <w:pStyle w:val="Head2"/>
      </w:pPr>
      <w:bookmarkStart w:id="15" w:name="_Toc183609251"/>
      <w:r>
        <w:t xml:space="preserve">Suggestions for </w:t>
      </w:r>
      <w:r w:rsidR="005D1338">
        <w:t>i</w:t>
      </w:r>
      <w:r>
        <w:t>mprovement</w:t>
      </w:r>
      <w:bookmarkEnd w:id="15"/>
      <w:r>
        <w:t xml:space="preserve"> </w:t>
      </w:r>
    </w:p>
    <w:p w14:paraId="4907514E" w14:textId="580AC5DE" w:rsidR="00150CB1" w:rsidRDefault="00150CB1" w:rsidP="00641AB7">
      <w:pPr>
        <w:pStyle w:val="Paratext"/>
      </w:pPr>
      <w:r w:rsidRPr="000F7A87">
        <w:t xml:space="preserve">In undertaking </w:t>
      </w:r>
      <w:r w:rsidR="000326D5" w:rsidRPr="000F7A87">
        <w:t xml:space="preserve">the recommended </w:t>
      </w:r>
      <w:r w:rsidRPr="000F7A87">
        <w:t>reassessment</w:t>
      </w:r>
      <w:r w:rsidR="00016042" w:rsidRPr="000F7A87">
        <w:t xml:space="preserve"> (para 3.1.1)</w:t>
      </w:r>
      <w:r w:rsidRPr="000F7A87">
        <w:t>, and having regard to the passage of time (para 2.3.7), it is suggested that (1) the EIB additionally reassess whether the application of the exception at issue pertaining to specific contractual terms and banking information (para 2.3.5) continues to be justified and (2) consider the totality of its reassessment in the context of the recent publications described in section 1.3</w:t>
      </w:r>
      <w:r>
        <w:t xml:space="preserve"> above</w:t>
      </w:r>
      <w:r>
        <w:rPr>
          <w:rStyle w:val="FootnoteReference"/>
        </w:rPr>
        <w:footnoteReference w:id="25"/>
      </w:r>
      <w:r>
        <w:t>.</w:t>
      </w:r>
    </w:p>
    <w:p w14:paraId="6409C185" w14:textId="76007484" w:rsidR="00DB2CE6" w:rsidRDefault="00D4201B" w:rsidP="00641AB7">
      <w:pPr>
        <w:pStyle w:val="Paratext"/>
      </w:pPr>
      <w:r>
        <w:lastRenderedPageBreak/>
        <w:t>T</w:t>
      </w:r>
      <w:r w:rsidR="00B82522">
        <w:t xml:space="preserve">he EIB-CM </w:t>
      </w:r>
      <w:r w:rsidR="006C4DE6">
        <w:t xml:space="preserve">also </w:t>
      </w:r>
      <w:r w:rsidR="00B82522">
        <w:t>suggests that the following non-personal data be made available to the complainant:</w:t>
      </w:r>
    </w:p>
    <w:p w14:paraId="25DB07F9" w14:textId="16F51430" w:rsidR="00B82522" w:rsidRPr="00B82522" w:rsidRDefault="00B82522" w:rsidP="00F32A7E">
      <w:pPr>
        <w:pStyle w:val="ListParagraph"/>
        <w:numPr>
          <w:ilvl w:val="0"/>
          <w:numId w:val="21"/>
        </w:numPr>
      </w:pPr>
      <w:r w:rsidRPr="00B82522">
        <w:t xml:space="preserve">the single initial present on </w:t>
      </w:r>
      <w:proofErr w:type="gramStart"/>
      <w:r w:rsidRPr="00B82522">
        <w:t>a number of</w:t>
      </w:r>
      <w:proofErr w:type="gramEnd"/>
      <w:r w:rsidRPr="00B82522">
        <w:t xml:space="preserve"> pages of the </w:t>
      </w:r>
      <w:r w:rsidR="00DC789D">
        <w:rPr>
          <w:rFonts w:eastAsia="Calibri" w:cs="Arial"/>
          <w:szCs w:val="20"/>
        </w:rPr>
        <w:t>Data License Agreement</w:t>
      </w:r>
      <w:r w:rsidR="00DC789D" w:rsidRPr="0095113C">
        <w:rPr>
          <w:rFonts w:eastAsia="Calibri" w:cs="Arial"/>
          <w:szCs w:val="20"/>
        </w:rPr>
        <w:t xml:space="preserve"> </w:t>
      </w:r>
      <w:r w:rsidRPr="00B82522">
        <w:t>(</w:t>
      </w:r>
      <w:r w:rsidRPr="000F7A87">
        <w:t>para 2.2.</w:t>
      </w:r>
      <w:r w:rsidR="00A63726" w:rsidRPr="000F7A87">
        <w:t>8</w:t>
      </w:r>
      <w:r w:rsidRPr="00B82522">
        <w:t>).</w:t>
      </w:r>
    </w:p>
    <w:p w14:paraId="04CBE748" w14:textId="77777777" w:rsidR="00B82522" w:rsidRPr="00B82522" w:rsidRDefault="00B82522" w:rsidP="00F32A7E"/>
    <w:p w14:paraId="0446D07B" w14:textId="149F3C2D" w:rsidR="000805A1" w:rsidRDefault="000805A1" w:rsidP="006A2EAA">
      <w:pPr>
        <w:rPr>
          <w:szCs w:val="20"/>
        </w:rPr>
      </w:pPr>
    </w:p>
    <w:p w14:paraId="480943F6" w14:textId="77777777" w:rsidR="004445E2" w:rsidRDefault="004445E2" w:rsidP="004445E2">
      <w:pPr>
        <w:jc w:val="center"/>
        <w:rPr>
          <w:szCs w:val="20"/>
        </w:rPr>
      </w:pPr>
      <w:r w:rsidRPr="007C1B53">
        <w:rPr>
          <w:szCs w:val="20"/>
        </w:rPr>
        <w:t>Complaints Mechanism</w:t>
      </w:r>
    </w:p>
    <w:p w14:paraId="3E98BD7B" w14:textId="77777777" w:rsidR="00257D2B" w:rsidRDefault="00257D2B" w:rsidP="006A2EAA">
      <w:pPr>
        <w:rPr>
          <w:szCs w:val="20"/>
        </w:rPr>
      </w:pPr>
    </w:p>
    <w:p w14:paraId="3BD443BE" w14:textId="56FFF5B8" w:rsidR="00B20B69" w:rsidRDefault="00B20B69" w:rsidP="006A2EAA">
      <w:pPr>
        <w:rPr>
          <w:szCs w:val="20"/>
        </w:rPr>
      </w:pPr>
    </w:p>
    <w:p w14:paraId="34826D76" w14:textId="0AAE04A3" w:rsidR="003741D9" w:rsidRDefault="003741D9" w:rsidP="006A2EAA">
      <w:pPr>
        <w:rPr>
          <w:szCs w:val="20"/>
        </w:rPr>
      </w:pPr>
    </w:p>
    <w:p w14:paraId="50F4A09A" w14:textId="53C22769" w:rsidR="003741D9" w:rsidRDefault="003741D9" w:rsidP="006A2EAA">
      <w:pPr>
        <w:rPr>
          <w:szCs w:val="20"/>
        </w:rPr>
      </w:pPr>
    </w:p>
    <w:p w14:paraId="5A6EBD76" w14:textId="65673B4C" w:rsidR="003741D9" w:rsidRDefault="003741D9" w:rsidP="006A2EAA">
      <w:pPr>
        <w:rPr>
          <w:szCs w:val="20"/>
        </w:rPr>
      </w:pPr>
    </w:p>
    <w:p w14:paraId="445AADDF" w14:textId="30047298" w:rsidR="003741D9" w:rsidRDefault="003741D9" w:rsidP="006A2EAA">
      <w:pPr>
        <w:rPr>
          <w:szCs w:val="20"/>
        </w:rPr>
      </w:pPr>
    </w:p>
    <w:p w14:paraId="35ACFE3F" w14:textId="77777777" w:rsidR="00E0204C" w:rsidRDefault="00E0204C" w:rsidP="006A2EAA">
      <w:pPr>
        <w:rPr>
          <w:szCs w:val="20"/>
        </w:rPr>
      </w:pPr>
    </w:p>
    <w:p w14:paraId="0A5DB618" w14:textId="77777777" w:rsidR="003741D9" w:rsidRDefault="003741D9" w:rsidP="006A2EAA">
      <w:pPr>
        <w:rPr>
          <w:szCs w:val="20"/>
        </w:rPr>
      </w:pPr>
    </w:p>
    <w:p w14:paraId="69CB0737" w14:textId="77777777" w:rsidR="000805A1" w:rsidRDefault="000805A1" w:rsidP="00884358">
      <w:pPr>
        <w:rPr>
          <w:szCs w:val="20"/>
        </w:rPr>
      </w:pPr>
    </w:p>
    <w:p w14:paraId="5E3D977E" w14:textId="498B448B" w:rsidR="001E0ABB" w:rsidRDefault="001E0ABB" w:rsidP="007C1B53">
      <w:pPr>
        <w:pStyle w:val="Default"/>
        <w:spacing w:line="276" w:lineRule="auto"/>
        <w:ind w:left="1440"/>
        <w:rPr>
          <w:sz w:val="20"/>
          <w:szCs w:val="20"/>
        </w:rPr>
      </w:pPr>
    </w:p>
    <w:p w14:paraId="4A3D128D" w14:textId="77777777" w:rsidR="00A3797D" w:rsidRDefault="00A3797D" w:rsidP="00764E8C">
      <w:pPr>
        <w:rPr>
          <w:rFonts w:cs="Arial"/>
          <w:szCs w:val="20"/>
        </w:rPr>
      </w:pPr>
    </w:p>
    <w:p w14:paraId="2F632058" w14:textId="0238E756" w:rsidR="00A600AD" w:rsidRDefault="00A600AD">
      <w:pPr>
        <w:spacing w:after="200"/>
        <w:jc w:val="left"/>
        <w:rPr>
          <w:szCs w:val="20"/>
        </w:rPr>
      </w:pPr>
      <w:r>
        <w:rPr>
          <w:szCs w:val="20"/>
        </w:rPr>
        <w:br w:type="page"/>
      </w:r>
    </w:p>
    <w:p w14:paraId="71218422" w14:textId="410D6DF5" w:rsidR="00A600AD" w:rsidRPr="00276E1C" w:rsidRDefault="00A600AD" w:rsidP="008F67FF">
      <w:pPr>
        <w:pStyle w:val="Head1"/>
        <w:numPr>
          <w:ilvl w:val="0"/>
          <w:numId w:val="0"/>
        </w:numPr>
        <w:ind w:left="709" w:hanging="709"/>
        <w:rPr>
          <w:caps w:val="0"/>
        </w:rPr>
      </w:pPr>
      <w:bookmarkStart w:id="16" w:name="_Toc142045370"/>
      <w:bookmarkStart w:id="17" w:name="_Toc146029563"/>
      <w:bookmarkStart w:id="18" w:name="_Toc183609252"/>
      <w:r w:rsidRPr="00276E1C">
        <w:rPr>
          <w:caps w:val="0"/>
        </w:rPr>
        <w:lastRenderedPageBreak/>
        <w:t>Annex</w:t>
      </w:r>
      <w:bookmarkEnd w:id="16"/>
      <w:bookmarkEnd w:id="17"/>
      <w:r w:rsidR="003F162F" w:rsidRPr="00276E1C">
        <w:rPr>
          <w:caps w:val="0"/>
        </w:rPr>
        <w:t xml:space="preserve"> 1: Redactions </w:t>
      </w:r>
      <w:r w:rsidR="00276E1C" w:rsidRPr="00276E1C">
        <w:rPr>
          <w:caps w:val="0"/>
        </w:rPr>
        <w:t xml:space="preserve">contained </w:t>
      </w:r>
      <w:r w:rsidR="003F162F" w:rsidRPr="00276E1C">
        <w:rPr>
          <w:caps w:val="0"/>
        </w:rPr>
        <w:t xml:space="preserve">in the </w:t>
      </w:r>
      <w:r w:rsidR="00276E1C">
        <w:rPr>
          <w:caps w:val="0"/>
        </w:rPr>
        <w:t>D</w:t>
      </w:r>
      <w:r w:rsidR="003F162F" w:rsidRPr="00276E1C">
        <w:rPr>
          <w:caps w:val="0"/>
        </w:rPr>
        <w:t xml:space="preserve">ata </w:t>
      </w:r>
      <w:r w:rsidR="00276E1C">
        <w:rPr>
          <w:caps w:val="0"/>
        </w:rPr>
        <w:t>L</w:t>
      </w:r>
      <w:r w:rsidR="003F162F" w:rsidRPr="00276E1C">
        <w:rPr>
          <w:caps w:val="0"/>
        </w:rPr>
        <w:t xml:space="preserve">icense </w:t>
      </w:r>
      <w:r w:rsidR="00276E1C">
        <w:rPr>
          <w:caps w:val="0"/>
        </w:rPr>
        <w:t>A</w:t>
      </w:r>
      <w:r w:rsidR="003F162F" w:rsidRPr="00276E1C">
        <w:rPr>
          <w:caps w:val="0"/>
        </w:rPr>
        <w:t>greement</w:t>
      </w:r>
      <w:bookmarkEnd w:id="18"/>
      <w:r w:rsidR="003F162F" w:rsidRPr="00276E1C">
        <w:rPr>
          <w:caps w:val="0"/>
        </w:rPr>
        <w:t xml:space="preserve"> </w:t>
      </w:r>
    </w:p>
    <w:tbl>
      <w:tblPr>
        <w:tblStyle w:val="TableGrid"/>
        <w:tblW w:w="8926" w:type="dxa"/>
        <w:tblLayout w:type="fixed"/>
        <w:tblLook w:val="04A0" w:firstRow="1" w:lastRow="0" w:firstColumn="1" w:lastColumn="0" w:noHBand="0" w:noVBand="1"/>
      </w:tblPr>
      <w:tblGrid>
        <w:gridCol w:w="328"/>
        <w:gridCol w:w="2786"/>
        <w:gridCol w:w="2977"/>
        <w:gridCol w:w="2835"/>
      </w:tblGrid>
      <w:tr w:rsidR="000D316B" w:rsidRPr="003F162F" w14:paraId="1C82EECF" w14:textId="77777777" w:rsidTr="000D316B">
        <w:tc>
          <w:tcPr>
            <w:tcW w:w="328" w:type="dxa"/>
            <w:shd w:val="clear" w:color="auto" w:fill="D9D9D9" w:themeFill="background1" w:themeFillShade="D9"/>
          </w:tcPr>
          <w:p w14:paraId="732F1A01" w14:textId="77777777" w:rsidR="000D316B" w:rsidRPr="003F162F" w:rsidRDefault="000D316B" w:rsidP="00666BB2">
            <w:bookmarkStart w:id="19" w:name="_Hlk161220548"/>
          </w:p>
        </w:tc>
        <w:tc>
          <w:tcPr>
            <w:tcW w:w="2786" w:type="dxa"/>
            <w:shd w:val="clear" w:color="auto" w:fill="D9D9D9" w:themeFill="background1" w:themeFillShade="D9"/>
          </w:tcPr>
          <w:p w14:paraId="71057C64" w14:textId="77777777" w:rsidR="000D316B" w:rsidRPr="00D4201B" w:rsidRDefault="000D316B" w:rsidP="00666BB2">
            <w:pPr>
              <w:jc w:val="center"/>
              <w:rPr>
                <w:b/>
                <w:bCs/>
              </w:rPr>
            </w:pPr>
            <w:r w:rsidRPr="00D4201B">
              <w:rPr>
                <w:b/>
                <w:bCs/>
              </w:rPr>
              <w:t>Page number(s)</w:t>
            </w:r>
          </w:p>
        </w:tc>
        <w:tc>
          <w:tcPr>
            <w:tcW w:w="2977" w:type="dxa"/>
            <w:shd w:val="clear" w:color="auto" w:fill="D9D9D9" w:themeFill="background1" w:themeFillShade="D9"/>
          </w:tcPr>
          <w:p w14:paraId="66A2BCC7" w14:textId="77777777" w:rsidR="000D316B" w:rsidRPr="00D4201B" w:rsidRDefault="000D316B" w:rsidP="00666BB2">
            <w:pPr>
              <w:jc w:val="center"/>
              <w:rPr>
                <w:b/>
                <w:bCs/>
              </w:rPr>
            </w:pPr>
            <w:r w:rsidRPr="00D4201B">
              <w:rPr>
                <w:b/>
                <w:bCs/>
              </w:rPr>
              <w:t xml:space="preserve">Personal data </w:t>
            </w:r>
          </w:p>
          <w:p w14:paraId="0C30FC08" w14:textId="77777777" w:rsidR="000D316B" w:rsidRPr="00D4201B" w:rsidRDefault="000D316B" w:rsidP="00666BB2">
            <w:pPr>
              <w:jc w:val="center"/>
              <w:rPr>
                <w:b/>
                <w:bCs/>
              </w:rPr>
            </w:pPr>
            <w:r w:rsidRPr="00D4201B">
              <w:rPr>
                <w:b/>
                <w:bCs/>
              </w:rPr>
              <w:t>Art 5.4(b)</w:t>
            </w:r>
          </w:p>
        </w:tc>
        <w:tc>
          <w:tcPr>
            <w:tcW w:w="2835" w:type="dxa"/>
            <w:shd w:val="clear" w:color="auto" w:fill="D9D9D9" w:themeFill="background1" w:themeFillShade="D9"/>
          </w:tcPr>
          <w:p w14:paraId="4E417B4C" w14:textId="77777777" w:rsidR="000D316B" w:rsidRPr="00D4201B" w:rsidRDefault="000D316B" w:rsidP="00666BB2">
            <w:pPr>
              <w:jc w:val="center"/>
              <w:rPr>
                <w:b/>
                <w:bCs/>
              </w:rPr>
            </w:pPr>
            <w:r w:rsidRPr="00D4201B">
              <w:rPr>
                <w:b/>
                <w:bCs/>
              </w:rPr>
              <w:t>Commercial interests</w:t>
            </w:r>
          </w:p>
          <w:p w14:paraId="4123FBE2" w14:textId="77777777" w:rsidR="000D316B" w:rsidRPr="00D4201B" w:rsidRDefault="000D316B" w:rsidP="00666BB2">
            <w:pPr>
              <w:jc w:val="center"/>
              <w:rPr>
                <w:b/>
                <w:bCs/>
              </w:rPr>
            </w:pPr>
            <w:r w:rsidRPr="00D4201B">
              <w:rPr>
                <w:b/>
                <w:bCs/>
              </w:rPr>
              <w:t>Art 5.5</w:t>
            </w:r>
          </w:p>
        </w:tc>
      </w:tr>
      <w:tr w:rsidR="000D316B" w:rsidRPr="003F162F" w14:paraId="461C9AC3" w14:textId="77777777" w:rsidTr="000D316B">
        <w:tc>
          <w:tcPr>
            <w:tcW w:w="328" w:type="dxa"/>
            <w:shd w:val="clear" w:color="auto" w:fill="D9D9D9" w:themeFill="background1" w:themeFillShade="D9"/>
          </w:tcPr>
          <w:p w14:paraId="66104FA4" w14:textId="77777777" w:rsidR="000D316B" w:rsidRPr="00D4201B" w:rsidRDefault="000D316B" w:rsidP="00666BB2">
            <w:r w:rsidRPr="00D4201B">
              <w:t>1</w:t>
            </w:r>
          </w:p>
        </w:tc>
        <w:tc>
          <w:tcPr>
            <w:tcW w:w="2786" w:type="dxa"/>
            <w:shd w:val="clear" w:color="auto" w:fill="B8CCE4" w:themeFill="accent1" w:themeFillTint="66"/>
          </w:tcPr>
          <w:p w14:paraId="1ACC3B9E" w14:textId="1DDA7F73" w:rsidR="000D316B" w:rsidRPr="00D4201B" w:rsidRDefault="000D316B" w:rsidP="00666BB2">
            <w:r w:rsidRPr="00D4201B">
              <w:t>2-21, 23-2</w:t>
            </w:r>
            <w:r>
              <w:t>7</w:t>
            </w:r>
          </w:p>
          <w:p w14:paraId="2817EB99" w14:textId="62582E20" w:rsidR="000D316B" w:rsidRPr="00D4201B" w:rsidRDefault="000D316B" w:rsidP="00666BB2"/>
        </w:tc>
        <w:tc>
          <w:tcPr>
            <w:tcW w:w="2977" w:type="dxa"/>
            <w:shd w:val="clear" w:color="auto" w:fill="B8CCE4" w:themeFill="accent1" w:themeFillTint="66"/>
          </w:tcPr>
          <w:p w14:paraId="71C227C9" w14:textId="77777777" w:rsidR="000D316B" w:rsidRDefault="000D316B" w:rsidP="00666BB2">
            <w:pPr>
              <w:jc w:val="center"/>
            </w:pPr>
            <w:r w:rsidRPr="00D4201B">
              <w:t>X</w:t>
            </w:r>
            <w:r>
              <w:t xml:space="preserve"> </w:t>
            </w:r>
          </w:p>
          <w:p w14:paraId="52F735FF" w14:textId="60E14CEF" w:rsidR="000D316B" w:rsidRPr="00D4201B" w:rsidRDefault="000D316B" w:rsidP="00666BB2">
            <w:pPr>
              <w:jc w:val="center"/>
            </w:pPr>
            <w:r>
              <w:t>(Initials located on the bottom right corner of the pages indicated)</w:t>
            </w:r>
          </w:p>
        </w:tc>
        <w:tc>
          <w:tcPr>
            <w:tcW w:w="2835" w:type="dxa"/>
            <w:shd w:val="clear" w:color="auto" w:fill="B8CCE4" w:themeFill="accent1" w:themeFillTint="66"/>
          </w:tcPr>
          <w:p w14:paraId="70DF6B19" w14:textId="77777777" w:rsidR="000D316B" w:rsidRPr="00D4201B" w:rsidRDefault="000D316B" w:rsidP="00666BB2"/>
        </w:tc>
      </w:tr>
      <w:tr w:rsidR="000D316B" w:rsidRPr="003F162F" w14:paraId="14578631" w14:textId="77777777" w:rsidTr="000D316B">
        <w:tc>
          <w:tcPr>
            <w:tcW w:w="328" w:type="dxa"/>
            <w:shd w:val="clear" w:color="auto" w:fill="D9D9D9" w:themeFill="background1" w:themeFillShade="D9"/>
          </w:tcPr>
          <w:p w14:paraId="526A0E45" w14:textId="77777777" w:rsidR="000D316B" w:rsidRPr="00D4201B" w:rsidRDefault="000D316B" w:rsidP="00666BB2">
            <w:r w:rsidRPr="00D4201B">
              <w:t>2</w:t>
            </w:r>
          </w:p>
        </w:tc>
        <w:tc>
          <w:tcPr>
            <w:tcW w:w="2786" w:type="dxa"/>
            <w:shd w:val="clear" w:color="auto" w:fill="B8CCE4" w:themeFill="accent1" w:themeFillTint="66"/>
          </w:tcPr>
          <w:p w14:paraId="49B24854" w14:textId="77777777" w:rsidR="000D316B" w:rsidRPr="00D4201B" w:rsidRDefault="000D316B" w:rsidP="00666BB2">
            <w:r w:rsidRPr="00D4201B">
              <w:t>4</w:t>
            </w:r>
          </w:p>
        </w:tc>
        <w:tc>
          <w:tcPr>
            <w:tcW w:w="2977" w:type="dxa"/>
            <w:shd w:val="clear" w:color="auto" w:fill="B8CCE4" w:themeFill="accent1" w:themeFillTint="66"/>
          </w:tcPr>
          <w:p w14:paraId="6F795CF3" w14:textId="77777777" w:rsidR="000D316B" w:rsidRPr="00D4201B" w:rsidRDefault="000D316B" w:rsidP="00666BB2">
            <w:pPr>
              <w:rPr>
                <w:b/>
                <w:bCs/>
              </w:rPr>
            </w:pPr>
          </w:p>
        </w:tc>
        <w:tc>
          <w:tcPr>
            <w:tcW w:w="2835" w:type="dxa"/>
            <w:shd w:val="clear" w:color="auto" w:fill="B8CCE4" w:themeFill="accent1" w:themeFillTint="66"/>
          </w:tcPr>
          <w:p w14:paraId="1DEFD1FD" w14:textId="77777777" w:rsidR="000D316B" w:rsidRPr="00D4201B" w:rsidRDefault="000D316B" w:rsidP="00666BB2">
            <w:pPr>
              <w:jc w:val="center"/>
            </w:pPr>
            <w:r w:rsidRPr="00D4201B">
              <w:t>X</w:t>
            </w:r>
          </w:p>
        </w:tc>
      </w:tr>
      <w:tr w:rsidR="000D316B" w:rsidRPr="003F162F" w14:paraId="1747AD5C" w14:textId="77777777" w:rsidTr="000D316B">
        <w:tc>
          <w:tcPr>
            <w:tcW w:w="328" w:type="dxa"/>
            <w:shd w:val="clear" w:color="auto" w:fill="D9D9D9" w:themeFill="background1" w:themeFillShade="D9"/>
          </w:tcPr>
          <w:p w14:paraId="7CC3D0E0" w14:textId="77777777" w:rsidR="000D316B" w:rsidRPr="00D4201B" w:rsidRDefault="000D316B" w:rsidP="00666BB2">
            <w:r w:rsidRPr="00D4201B">
              <w:t>3</w:t>
            </w:r>
          </w:p>
        </w:tc>
        <w:tc>
          <w:tcPr>
            <w:tcW w:w="2786" w:type="dxa"/>
            <w:shd w:val="clear" w:color="auto" w:fill="B8CCE4" w:themeFill="accent1" w:themeFillTint="66"/>
          </w:tcPr>
          <w:p w14:paraId="7F3121B9" w14:textId="77777777" w:rsidR="000D316B" w:rsidRPr="00D4201B" w:rsidRDefault="000D316B" w:rsidP="00666BB2">
            <w:r w:rsidRPr="00D4201B">
              <w:t>7</w:t>
            </w:r>
          </w:p>
        </w:tc>
        <w:tc>
          <w:tcPr>
            <w:tcW w:w="2977" w:type="dxa"/>
            <w:shd w:val="clear" w:color="auto" w:fill="B8CCE4" w:themeFill="accent1" w:themeFillTint="66"/>
          </w:tcPr>
          <w:p w14:paraId="472DE1CE" w14:textId="77777777" w:rsidR="000D316B" w:rsidRPr="00D4201B" w:rsidRDefault="000D316B" w:rsidP="00666BB2">
            <w:pPr>
              <w:rPr>
                <w:b/>
                <w:bCs/>
              </w:rPr>
            </w:pPr>
          </w:p>
        </w:tc>
        <w:tc>
          <w:tcPr>
            <w:tcW w:w="2835" w:type="dxa"/>
            <w:shd w:val="clear" w:color="auto" w:fill="B8CCE4" w:themeFill="accent1" w:themeFillTint="66"/>
          </w:tcPr>
          <w:p w14:paraId="463C6DA8" w14:textId="77777777" w:rsidR="000D316B" w:rsidRPr="00D4201B" w:rsidRDefault="000D316B" w:rsidP="00666BB2">
            <w:pPr>
              <w:jc w:val="center"/>
            </w:pPr>
            <w:r w:rsidRPr="00D4201B">
              <w:t>X</w:t>
            </w:r>
          </w:p>
        </w:tc>
      </w:tr>
      <w:tr w:rsidR="000D316B" w:rsidRPr="003F162F" w14:paraId="4AB17199" w14:textId="77777777" w:rsidTr="000D316B">
        <w:tc>
          <w:tcPr>
            <w:tcW w:w="328" w:type="dxa"/>
            <w:shd w:val="clear" w:color="auto" w:fill="D9D9D9" w:themeFill="background1" w:themeFillShade="D9"/>
          </w:tcPr>
          <w:p w14:paraId="33D26868" w14:textId="77777777" w:rsidR="000D316B" w:rsidRPr="00D4201B" w:rsidRDefault="000D316B" w:rsidP="00666BB2">
            <w:r w:rsidRPr="00D4201B">
              <w:t>4</w:t>
            </w:r>
          </w:p>
        </w:tc>
        <w:tc>
          <w:tcPr>
            <w:tcW w:w="2786" w:type="dxa"/>
            <w:shd w:val="clear" w:color="auto" w:fill="B8CCE4" w:themeFill="accent1" w:themeFillTint="66"/>
          </w:tcPr>
          <w:p w14:paraId="29FC2A49" w14:textId="77777777" w:rsidR="000D316B" w:rsidRPr="00D4201B" w:rsidRDefault="000D316B" w:rsidP="00666BB2">
            <w:r w:rsidRPr="00D4201B">
              <w:t>9</w:t>
            </w:r>
          </w:p>
        </w:tc>
        <w:tc>
          <w:tcPr>
            <w:tcW w:w="2977" w:type="dxa"/>
            <w:shd w:val="clear" w:color="auto" w:fill="B8CCE4" w:themeFill="accent1" w:themeFillTint="66"/>
          </w:tcPr>
          <w:p w14:paraId="348BC59D" w14:textId="77777777" w:rsidR="000D316B" w:rsidRPr="00D4201B" w:rsidRDefault="000D316B" w:rsidP="00666BB2"/>
        </w:tc>
        <w:tc>
          <w:tcPr>
            <w:tcW w:w="2835" w:type="dxa"/>
            <w:shd w:val="clear" w:color="auto" w:fill="B8CCE4" w:themeFill="accent1" w:themeFillTint="66"/>
          </w:tcPr>
          <w:p w14:paraId="7128F0F9" w14:textId="77777777" w:rsidR="000D316B" w:rsidRPr="00D4201B" w:rsidRDefault="000D316B" w:rsidP="00666BB2">
            <w:pPr>
              <w:jc w:val="center"/>
            </w:pPr>
            <w:r w:rsidRPr="00D4201B">
              <w:t>X</w:t>
            </w:r>
          </w:p>
        </w:tc>
      </w:tr>
      <w:tr w:rsidR="000D316B" w:rsidRPr="003F162F" w14:paraId="2D8E9D30" w14:textId="77777777" w:rsidTr="000D316B">
        <w:tc>
          <w:tcPr>
            <w:tcW w:w="328" w:type="dxa"/>
            <w:shd w:val="clear" w:color="auto" w:fill="D9D9D9" w:themeFill="background1" w:themeFillShade="D9"/>
          </w:tcPr>
          <w:p w14:paraId="145FDF37" w14:textId="77777777" w:rsidR="000D316B" w:rsidRPr="00D4201B" w:rsidRDefault="000D316B" w:rsidP="00666BB2">
            <w:r w:rsidRPr="00D4201B">
              <w:t>5</w:t>
            </w:r>
          </w:p>
        </w:tc>
        <w:tc>
          <w:tcPr>
            <w:tcW w:w="2786" w:type="dxa"/>
            <w:shd w:val="clear" w:color="auto" w:fill="B8CCE4" w:themeFill="accent1" w:themeFillTint="66"/>
          </w:tcPr>
          <w:p w14:paraId="3D02F249" w14:textId="77777777" w:rsidR="000D316B" w:rsidRPr="00D4201B" w:rsidRDefault="000D316B" w:rsidP="00666BB2">
            <w:r w:rsidRPr="00D4201B">
              <w:t>20</w:t>
            </w:r>
          </w:p>
        </w:tc>
        <w:tc>
          <w:tcPr>
            <w:tcW w:w="2977" w:type="dxa"/>
            <w:shd w:val="clear" w:color="auto" w:fill="B8CCE4" w:themeFill="accent1" w:themeFillTint="66"/>
          </w:tcPr>
          <w:p w14:paraId="19F1DEE9" w14:textId="77777777" w:rsidR="000D316B" w:rsidRPr="008F67FF" w:rsidRDefault="000D316B" w:rsidP="00666BB2">
            <w:pPr>
              <w:jc w:val="center"/>
            </w:pPr>
            <w:r w:rsidRPr="008F67FF">
              <w:t xml:space="preserve">X </w:t>
            </w:r>
          </w:p>
          <w:p w14:paraId="6F015401" w14:textId="1DFC1201" w:rsidR="000D316B" w:rsidRPr="008F67FF" w:rsidRDefault="000D316B" w:rsidP="00666BB2">
            <w:pPr>
              <w:jc w:val="center"/>
            </w:pPr>
          </w:p>
        </w:tc>
        <w:tc>
          <w:tcPr>
            <w:tcW w:w="2835" w:type="dxa"/>
            <w:shd w:val="clear" w:color="auto" w:fill="B8CCE4" w:themeFill="accent1" w:themeFillTint="66"/>
          </w:tcPr>
          <w:p w14:paraId="21008F85" w14:textId="77777777" w:rsidR="000D316B" w:rsidRPr="008F67FF" w:rsidRDefault="000D316B" w:rsidP="00666BB2"/>
        </w:tc>
      </w:tr>
      <w:tr w:rsidR="000D316B" w:rsidRPr="003F162F" w14:paraId="622F915E" w14:textId="77777777" w:rsidTr="000D316B">
        <w:tc>
          <w:tcPr>
            <w:tcW w:w="328" w:type="dxa"/>
            <w:shd w:val="clear" w:color="auto" w:fill="D9D9D9" w:themeFill="background1" w:themeFillShade="D9"/>
          </w:tcPr>
          <w:p w14:paraId="5330F2EF" w14:textId="77777777" w:rsidR="000D316B" w:rsidRPr="00D4201B" w:rsidRDefault="000D316B" w:rsidP="00666BB2">
            <w:r w:rsidRPr="00D4201B">
              <w:t>6</w:t>
            </w:r>
          </w:p>
        </w:tc>
        <w:tc>
          <w:tcPr>
            <w:tcW w:w="2786" w:type="dxa"/>
            <w:shd w:val="clear" w:color="auto" w:fill="B8CCE4" w:themeFill="accent1" w:themeFillTint="66"/>
          </w:tcPr>
          <w:p w14:paraId="17E49305" w14:textId="77777777" w:rsidR="000D316B" w:rsidRPr="00D4201B" w:rsidRDefault="000D316B" w:rsidP="00666BB2">
            <w:r w:rsidRPr="00D4201B">
              <w:t>22</w:t>
            </w:r>
          </w:p>
        </w:tc>
        <w:tc>
          <w:tcPr>
            <w:tcW w:w="2977" w:type="dxa"/>
            <w:shd w:val="clear" w:color="auto" w:fill="B8CCE4" w:themeFill="accent1" w:themeFillTint="66"/>
          </w:tcPr>
          <w:p w14:paraId="1CD7AEC2" w14:textId="77777777" w:rsidR="000D316B" w:rsidRPr="00D4201B" w:rsidRDefault="000D316B" w:rsidP="00666BB2">
            <w:pPr>
              <w:jc w:val="center"/>
            </w:pPr>
            <w:r w:rsidRPr="00D4201B">
              <w:t>X</w:t>
            </w:r>
          </w:p>
        </w:tc>
        <w:tc>
          <w:tcPr>
            <w:tcW w:w="2835" w:type="dxa"/>
            <w:shd w:val="clear" w:color="auto" w:fill="B8CCE4" w:themeFill="accent1" w:themeFillTint="66"/>
          </w:tcPr>
          <w:p w14:paraId="19580E76" w14:textId="77777777" w:rsidR="000D316B" w:rsidRPr="00D4201B" w:rsidRDefault="000D316B" w:rsidP="00666BB2"/>
        </w:tc>
      </w:tr>
      <w:tr w:rsidR="000D316B" w:rsidRPr="003F162F" w14:paraId="4234FEB3" w14:textId="77777777" w:rsidTr="000D316B">
        <w:tc>
          <w:tcPr>
            <w:tcW w:w="328" w:type="dxa"/>
            <w:shd w:val="clear" w:color="auto" w:fill="D9D9D9" w:themeFill="background1" w:themeFillShade="D9"/>
          </w:tcPr>
          <w:p w14:paraId="2EB51AB4" w14:textId="29755671" w:rsidR="000D316B" w:rsidRPr="00D4201B" w:rsidRDefault="003B12C5" w:rsidP="00666BB2">
            <w:r>
              <w:t>7</w:t>
            </w:r>
          </w:p>
        </w:tc>
        <w:tc>
          <w:tcPr>
            <w:tcW w:w="2786" w:type="dxa"/>
            <w:shd w:val="clear" w:color="auto" w:fill="B8CCE4" w:themeFill="accent1" w:themeFillTint="66"/>
          </w:tcPr>
          <w:p w14:paraId="74CE3E55" w14:textId="77777777" w:rsidR="000D316B" w:rsidRPr="00D4201B" w:rsidRDefault="000D316B" w:rsidP="00666BB2">
            <w:r w:rsidRPr="00D4201B">
              <w:t>23</w:t>
            </w:r>
          </w:p>
        </w:tc>
        <w:tc>
          <w:tcPr>
            <w:tcW w:w="2977" w:type="dxa"/>
            <w:shd w:val="clear" w:color="auto" w:fill="B8CCE4" w:themeFill="accent1" w:themeFillTint="66"/>
          </w:tcPr>
          <w:p w14:paraId="019C6969" w14:textId="77777777" w:rsidR="000D316B" w:rsidRPr="00D4201B" w:rsidRDefault="000D316B" w:rsidP="00666BB2"/>
        </w:tc>
        <w:tc>
          <w:tcPr>
            <w:tcW w:w="2835" w:type="dxa"/>
            <w:shd w:val="clear" w:color="auto" w:fill="B8CCE4" w:themeFill="accent1" w:themeFillTint="66"/>
          </w:tcPr>
          <w:p w14:paraId="68849AD6" w14:textId="77777777" w:rsidR="000D316B" w:rsidRPr="00D4201B" w:rsidRDefault="000D316B" w:rsidP="00666BB2">
            <w:pPr>
              <w:jc w:val="center"/>
            </w:pPr>
            <w:r w:rsidRPr="00D4201B">
              <w:t>X</w:t>
            </w:r>
          </w:p>
        </w:tc>
      </w:tr>
      <w:tr w:rsidR="000D316B" w14:paraId="26A6E6A5" w14:textId="77777777" w:rsidTr="000D316B">
        <w:tc>
          <w:tcPr>
            <w:tcW w:w="328" w:type="dxa"/>
            <w:shd w:val="clear" w:color="auto" w:fill="D9D9D9" w:themeFill="background1" w:themeFillShade="D9"/>
          </w:tcPr>
          <w:p w14:paraId="061C011B" w14:textId="345B5806" w:rsidR="000D316B" w:rsidRPr="00D4201B" w:rsidRDefault="003B12C5" w:rsidP="00666BB2">
            <w:r>
              <w:t>8</w:t>
            </w:r>
          </w:p>
        </w:tc>
        <w:tc>
          <w:tcPr>
            <w:tcW w:w="2786" w:type="dxa"/>
            <w:shd w:val="clear" w:color="auto" w:fill="B8CCE4" w:themeFill="accent1" w:themeFillTint="66"/>
          </w:tcPr>
          <w:p w14:paraId="7B6327BF" w14:textId="77777777" w:rsidR="000D316B" w:rsidRPr="00D4201B" w:rsidRDefault="000D316B" w:rsidP="00666BB2">
            <w:r w:rsidRPr="00D4201B">
              <w:t>27</w:t>
            </w:r>
          </w:p>
        </w:tc>
        <w:tc>
          <w:tcPr>
            <w:tcW w:w="2977" w:type="dxa"/>
            <w:shd w:val="clear" w:color="auto" w:fill="B8CCE4" w:themeFill="accent1" w:themeFillTint="66"/>
          </w:tcPr>
          <w:p w14:paraId="5213F089" w14:textId="77777777" w:rsidR="000D316B" w:rsidRPr="00D4201B" w:rsidRDefault="000D316B" w:rsidP="00666BB2"/>
        </w:tc>
        <w:tc>
          <w:tcPr>
            <w:tcW w:w="2835" w:type="dxa"/>
            <w:shd w:val="clear" w:color="auto" w:fill="B8CCE4" w:themeFill="accent1" w:themeFillTint="66"/>
          </w:tcPr>
          <w:p w14:paraId="61FF9FEB" w14:textId="77777777" w:rsidR="000D316B" w:rsidRDefault="000D316B" w:rsidP="00666BB2">
            <w:pPr>
              <w:jc w:val="center"/>
            </w:pPr>
            <w:r w:rsidRPr="00D4201B">
              <w:t>X</w:t>
            </w:r>
          </w:p>
        </w:tc>
      </w:tr>
      <w:bookmarkEnd w:id="19"/>
    </w:tbl>
    <w:p w14:paraId="5C0F80F8" w14:textId="77777777" w:rsidR="00DF18CC" w:rsidRDefault="00DF18CC" w:rsidP="009F5EC0">
      <w:pPr>
        <w:rPr>
          <w:szCs w:val="20"/>
        </w:rPr>
      </w:pPr>
    </w:p>
    <w:sectPr w:rsidR="00DF18CC" w:rsidSect="00D44D6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2B62E" w14:textId="77777777" w:rsidR="0026549F" w:rsidRDefault="0026549F" w:rsidP="00AF12D8">
      <w:pPr>
        <w:spacing w:line="240" w:lineRule="auto"/>
      </w:pPr>
      <w:r>
        <w:separator/>
      </w:r>
    </w:p>
  </w:endnote>
  <w:endnote w:type="continuationSeparator" w:id="0">
    <w:p w14:paraId="4F0AC822" w14:textId="77777777" w:rsidR="0026549F" w:rsidRDefault="0026549F" w:rsidP="00AF12D8">
      <w:pPr>
        <w:spacing w:line="240" w:lineRule="auto"/>
      </w:pPr>
      <w:r>
        <w:continuationSeparator/>
      </w:r>
    </w:p>
  </w:endnote>
  <w:endnote w:type="continuationNotice" w:id="1">
    <w:p w14:paraId="582295C8" w14:textId="77777777" w:rsidR="0026549F" w:rsidRDefault="002654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399284"/>
      <w:docPartObj>
        <w:docPartGallery w:val="Page Numbers (Bottom of Page)"/>
        <w:docPartUnique/>
      </w:docPartObj>
    </w:sdtPr>
    <w:sdtEndPr>
      <w:rPr>
        <w:noProof/>
      </w:rPr>
    </w:sdtEndPr>
    <w:sdtContent>
      <w:p w14:paraId="4726E60A" w14:textId="059D64BF" w:rsidR="00C71468" w:rsidRDefault="00C71468">
        <w:pPr>
          <w:pStyle w:val="Footer"/>
          <w:jc w:val="center"/>
        </w:pPr>
        <w:r w:rsidRPr="00715C94">
          <w:rPr>
            <w:rFonts w:cs="Arial"/>
            <w:sz w:val="18"/>
            <w:szCs w:val="18"/>
          </w:rPr>
          <w:fldChar w:fldCharType="begin"/>
        </w:r>
        <w:r w:rsidRPr="00715C94">
          <w:rPr>
            <w:rFonts w:cs="Arial"/>
            <w:sz w:val="18"/>
            <w:szCs w:val="18"/>
          </w:rPr>
          <w:instrText xml:space="preserve"> PAGE   \* MERGEFORMAT </w:instrText>
        </w:r>
        <w:r w:rsidRPr="00715C94">
          <w:rPr>
            <w:rFonts w:cs="Arial"/>
            <w:sz w:val="18"/>
            <w:szCs w:val="18"/>
          </w:rPr>
          <w:fldChar w:fldCharType="separate"/>
        </w:r>
        <w:r w:rsidR="002D70F1">
          <w:rPr>
            <w:rFonts w:cs="Arial"/>
            <w:noProof/>
            <w:sz w:val="18"/>
            <w:szCs w:val="18"/>
          </w:rPr>
          <w:t>10</w:t>
        </w:r>
        <w:r w:rsidRPr="00715C94">
          <w:rPr>
            <w:rFonts w:cs="Arial"/>
            <w:noProof/>
            <w:sz w:val="18"/>
            <w:szCs w:val="18"/>
          </w:rPr>
          <w:fldChar w:fldCharType="end"/>
        </w:r>
      </w:p>
    </w:sdtContent>
  </w:sdt>
  <w:p w14:paraId="3A53EFDD" w14:textId="77777777" w:rsidR="00C71468" w:rsidRDefault="00C71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Cs w:val="20"/>
      </w:rPr>
      <w:id w:val="-817265143"/>
      <w:docPartObj>
        <w:docPartGallery w:val="Page Numbers (Bottom of Page)"/>
        <w:docPartUnique/>
      </w:docPartObj>
    </w:sdtPr>
    <w:sdtEndPr>
      <w:rPr>
        <w:noProof/>
      </w:rPr>
    </w:sdtEndPr>
    <w:sdtContent>
      <w:p w14:paraId="6CC55FAC" w14:textId="30DDA6D7" w:rsidR="00C71468" w:rsidRPr="00DF18CC" w:rsidRDefault="00C71468" w:rsidP="00DF18CC">
        <w:pPr>
          <w:pStyle w:val="Footer"/>
          <w:jc w:val="center"/>
          <w:rPr>
            <w:rFonts w:cs="Arial"/>
            <w:szCs w:val="20"/>
          </w:rPr>
        </w:pPr>
        <w:r w:rsidRPr="00CF5CC4">
          <w:rPr>
            <w:rFonts w:cs="Arial"/>
            <w:szCs w:val="20"/>
          </w:rPr>
          <w:fldChar w:fldCharType="begin"/>
        </w:r>
        <w:r w:rsidRPr="00CF5CC4">
          <w:rPr>
            <w:rFonts w:cs="Arial"/>
            <w:szCs w:val="20"/>
          </w:rPr>
          <w:instrText xml:space="preserve"> PAGE   \* MERGEFORMAT </w:instrText>
        </w:r>
        <w:r w:rsidRPr="00CF5CC4">
          <w:rPr>
            <w:rFonts w:cs="Arial"/>
            <w:szCs w:val="20"/>
          </w:rPr>
          <w:fldChar w:fldCharType="separate"/>
        </w:r>
        <w:r w:rsidR="002D70F1">
          <w:rPr>
            <w:rFonts w:cs="Arial"/>
            <w:noProof/>
            <w:szCs w:val="20"/>
          </w:rPr>
          <w:t>9</w:t>
        </w:r>
        <w:r w:rsidRPr="00CF5CC4">
          <w:rPr>
            <w:rFonts w:cs="Arial"/>
            <w:noProof/>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6162753"/>
      <w:docPartObj>
        <w:docPartGallery w:val="Page Numbers (Bottom of Page)"/>
        <w:docPartUnique/>
      </w:docPartObj>
    </w:sdtPr>
    <w:sdtEndPr>
      <w:rPr>
        <w:rFonts w:cs="Arial"/>
        <w:noProof/>
        <w:szCs w:val="20"/>
      </w:rPr>
    </w:sdtEndPr>
    <w:sdtContent>
      <w:p w14:paraId="3501619F" w14:textId="6FBFA7C3" w:rsidR="00C71468" w:rsidRPr="00CF5CC4" w:rsidRDefault="00C71468">
        <w:pPr>
          <w:pStyle w:val="Footer"/>
          <w:jc w:val="center"/>
          <w:rPr>
            <w:rFonts w:cs="Arial"/>
            <w:szCs w:val="20"/>
          </w:rPr>
        </w:pPr>
        <w:r w:rsidRPr="00CF5CC4">
          <w:rPr>
            <w:rFonts w:cs="Arial"/>
            <w:szCs w:val="20"/>
          </w:rPr>
          <w:fldChar w:fldCharType="begin"/>
        </w:r>
        <w:r w:rsidRPr="00CF5CC4">
          <w:rPr>
            <w:rFonts w:cs="Arial"/>
            <w:szCs w:val="20"/>
          </w:rPr>
          <w:instrText xml:space="preserve"> PAGE   \* MERGEFORMAT </w:instrText>
        </w:r>
        <w:r w:rsidRPr="00CF5CC4">
          <w:rPr>
            <w:rFonts w:cs="Arial"/>
            <w:szCs w:val="20"/>
          </w:rPr>
          <w:fldChar w:fldCharType="separate"/>
        </w:r>
        <w:r w:rsidR="002D70F1">
          <w:rPr>
            <w:rFonts w:cs="Arial"/>
            <w:noProof/>
            <w:szCs w:val="20"/>
          </w:rPr>
          <w:t>15</w:t>
        </w:r>
        <w:r w:rsidRPr="00CF5CC4">
          <w:rPr>
            <w:rFonts w:cs="Arial"/>
            <w:noProof/>
            <w:szCs w:val="20"/>
          </w:rPr>
          <w:fldChar w:fldCharType="end"/>
        </w:r>
      </w:p>
    </w:sdtContent>
  </w:sdt>
  <w:p w14:paraId="110AE44F" w14:textId="76B44A9C" w:rsidR="00C71468" w:rsidRDefault="00C71468" w:rsidP="00D521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2DE9F" w14:textId="77777777" w:rsidR="0026549F" w:rsidRDefault="0026549F" w:rsidP="00AF12D8">
      <w:pPr>
        <w:spacing w:line="240" w:lineRule="auto"/>
      </w:pPr>
      <w:r>
        <w:separator/>
      </w:r>
    </w:p>
  </w:footnote>
  <w:footnote w:type="continuationSeparator" w:id="0">
    <w:p w14:paraId="50D70EA1" w14:textId="77777777" w:rsidR="0026549F" w:rsidRDefault="0026549F" w:rsidP="00AF12D8">
      <w:pPr>
        <w:spacing w:line="240" w:lineRule="auto"/>
      </w:pPr>
      <w:r>
        <w:continuationSeparator/>
      </w:r>
    </w:p>
  </w:footnote>
  <w:footnote w:type="continuationNotice" w:id="1">
    <w:p w14:paraId="2635C848" w14:textId="77777777" w:rsidR="0026549F" w:rsidRDefault="0026549F">
      <w:pPr>
        <w:spacing w:line="240" w:lineRule="auto"/>
      </w:pPr>
    </w:p>
  </w:footnote>
  <w:footnote w:id="2">
    <w:p w14:paraId="73F979BE" w14:textId="77777777" w:rsidR="00BE22EE" w:rsidRPr="00AA5645" w:rsidRDefault="00BE22EE" w:rsidP="00BE22EE">
      <w:pPr>
        <w:pStyle w:val="FootnoteText"/>
        <w:rPr>
          <w:rFonts w:cs="Arial"/>
          <w:sz w:val="16"/>
          <w:szCs w:val="16"/>
        </w:rPr>
      </w:pPr>
      <w:r w:rsidRPr="00FF41B2">
        <w:rPr>
          <w:rStyle w:val="FootnoteReference"/>
          <w:sz w:val="16"/>
          <w:szCs w:val="16"/>
        </w:rPr>
        <w:footnoteRef/>
      </w:r>
      <w:r w:rsidRPr="00FF41B2">
        <w:rPr>
          <w:rFonts w:cs="Arial"/>
          <w:sz w:val="16"/>
          <w:szCs w:val="16"/>
        </w:rPr>
        <w:t xml:space="preserve"> Available at: </w:t>
      </w:r>
      <w:hyperlink r:id="rId1" w:history="1">
        <w:r w:rsidRPr="00FF41B2">
          <w:rPr>
            <w:rStyle w:val="Hyperlink"/>
            <w:rFonts w:cs="Arial"/>
            <w:sz w:val="16"/>
            <w:szCs w:val="16"/>
          </w:rPr>
          <w:t>https://www.ombudsman.europa.eu/en/home</w:t>
        </w:r>
      </w:hyperlink>
      <w:r w:rsidRPr="00FF41B2">
        <w:rPr>
          <w:rFonts w:cs="Arial"/>
          <w:sz w:val="16"/>
          <w:szCs w:val="16"/>
        </w:rPr>
        <w:t>.</w:t>
      </w:r>
      <w:r w:rsidRPr="00AA5645">
        <w:rPr>
          <w:rFonts w:cs="Arial"/>
          <w:sz w:val="16"/>
          <w:szCs w:val="16"/>
        </w:rPr>
        <w:t xml:space="preserve"> </w:t>
      </w:r>
    </w:p>
  </w:footnote>
  <w:footnote w:id="3">
    <w:p w14:paraId="68C1BA3F" w14:textId="3C9F5508" w:rsidR="00B308A9" w:rsidRPr="00B308A9" w:rsidRDefault="00B308A9">
      <w:pPr>
        <w:pStyle w:val="FootnoteText"/>
        <w:rPr>
          <w:sz w:val="16"/>
          <w:szCs w:val="16"/>
        </w:rPr>
      </w:pPr>
      <w:r w:rsidRPr="00B308A9">
        <w:rPr>
          <w:rStyle w:val="FootnoteReference"/>
          <w:sz w:val="16"/>
          <w:szCs w:val="16"/>
        </w:rPr>
        <w:footnoteRef/>
      </w:r>
      <w:r w:rsidRPr="00B308A9">
        <w:rPr>
          <w:sz w:val="16"/>
          <w:szCs w:val="16"/>
        </w:rPr>
        <w:t xml:space="preserve"> The Data License Agreement was signed in November 2019. </w:t>
      </w:r>
    </w:p>
  </w:footnote>
  <w:footnote w:id="4">
    <w:p w14:paraId="5FF2A91C" w14:textId="0073E233" w:rsidR="003536A3" w:rsidRPr="00475FD7" w:rsidRDefault="003536A3" w:rsidP="003536A3">
      <w:pPr>
        <w:pStyle w:val="FootnoteText"/>
        <w:rPr>
          <w:sz w:val="16"/>
          <w:szCs w:val="16"/>
        </w:rPr>
      </w:pPr>
      <w:r w:rsidRPr="00CB62EB">
        <w:rPr>
          <w:rStyle w:val="FootnoteReference"/>
          <w:sz w:val="16"/>
          <w:szCs w:val="16"/>
        </w:rPr>
        <w:footnoteRef/>
      </w:r>
      <w:r w:rsidRPr="00475FD7">
        <w:rPr>
          <w:sz w:val="16"/>
          <w:szCs w:val="16"/>
        </w:rPr>
        <w:t xml:space="preserve"> Available </w:t>
      </w:r>
      <w:r w:rsidR="00475FD7" w:rsidRPr="00475FD7">
        <w:rPr>
          <w:sz w:val="16"/>
          <w:szCs w:val="16"/>
        </w:rPr>
        <w:t>at</w:t>
      </w:r>
      <w:r w:rsidRPr="00475FD7">
        <w:rPr>
          <w:sz w:val="16"/>
          <w:szCs w:val="16"/>
        </w:rPr>
        <w:t xml:space="preserve">: </w:t>
      </w:r>
      <w:hyperlink r:id="rId2" w:history="1">
        <w:r w:rsidRPr="00475FD7">
          <w:rPr>
            <w:rStyle w:val="Hyperlink"/>
            <w:sz w:val="16"/>
            <w:szCs w:val="16"/>
          </w:rPr>
          <w:t>https://www.eib.org/en/publications/eib-group-transparency-policy-2021</w:t>
        </w:r>
      </w:hyperlink>
    </w:p>
  </w:footnote>
  <w:footnote w:id="5">
    <w:p w14:paraId="27A5F7EA" w14:textId="3F899D48" w:rsidR="006E55E2" w:rsidRPr="006E55E2" w:rsidRDefault="006E55E2">
      <w:pPr>
        <w:pStyle w:val="FootnoteText"/>
        <w:rPr>
          <w:sz w:val="16"/>
          <w:szCs w:val="16"/>
        </w:rPr>
      </w:pPr>
      <w:r w:rsidRPr="006E55E2">
        <w:rPr>
          <w:rStyle w:val="FootnoteReference"/>
          <w:sz w:val="16"/>
          <w:szCs w:val="16"/>
        </w:rPr>
        <w:footnoteRef/>
      </w:r>
      <w:r w:rsidRPr="006E55E2">
        <w:rPr>
          <w:sz w:val="16"/>
          <w:szCs w:val="16"/>
        </w:rPr>
        <w:t xml:space="preserve"> </w:t>
      </w:r>
      <w:r w:rsidR="009116B0">
        <w:rPr>
          <w:sz w:val="16"/>
          <w:szCs w:val="16"/>
        </w:rPr>
        <w:t xml:space="preserve">Available at: </w:t>
      </w:r>
      <w:hyperlink r:id="rId3" w:history="1">
        <w:r w:rsidR="007E1383">
          <w:rPr>
            <w:rStyle w:val="Hyperlink"/>
            <w:sz w:val="16"/>
            <w:szCs w:val="16"/>
          </w:rPr>
          <w:t>https://www.gemsriskdatabase.org</w:t>
        </w:r>
      </w:hyperlink>
    </w:p>
  </w:footnote>
  <w:footnote w:id="6">
    <w:p w14:paraId="2109657A" w14:textId="157ED13E" w:rsidR="00423888" w:rsidRPr="00B720E1" w:rsidRDefault="00423888">
      <w:pPr>
        <w:pStyle w:val="FootnoteText"/>
        <w:rPr>
          <w:sz w:val="16"/>
          <w:szCs w:val="16"/>
        </w:rPr>
      </w:pPr>
      <w:r w:rsidRPr="00B720E1">
        <w:rPr>
          <w:rStyle w:val="FootnoteReference"/>
          <w:sz w:val="16"/>
          <w:szCs w:val="16"/>
        </w:rPr>
        <w:footnoteRef/>
      </w:r>
      <w:r w:rsidRPr="00B720E1">
        <w:rPr>
          <w:sz w:val="16"/>
          <w:szCs w:val="16"/>
        </w:rPr>
        <w:t xml:space="preserve"> Available for free online at: </w:t>
      </w:r>
      <w:hyperlink r:id="rId4" w:history="1">
        <w:r w:rsidRPr="00B720E1">
          <w:rPr>
            <w:rStyle w:val="Hyperlink"/>
            <w:sz w:val="16"/>
            <w:szCs w:val="16"/>
          </w:rPr>
          <w:t>https://www.gemsriskdatabase.org</w:t>
        </w:r>
      </w:hyperlink>
      <w:r w:rsidRPr="00B720E1">
        <w:rPr>
          <w:sz w:val="16"/>
          <w:szCs w:val="16"/>
        </w:rPr>
        <w:t>.</w:t>
      </w:r>
    </w:p>
  </w:footnote>
  <w:footnote w:id="7">
    <w:p w14:paraId="12DDD1F7" w14:textId="4A6AF119" w:rsidR="0000700B" w:rsidRPr="00956431" w:rsidRDefault="0000700B" w:rsidP="0000700B">
      <w:pPr>
        <w:pStyle w:val="FootnoteText"/>
        <w:rPr>
          <w:sz w:val="16"/>
          <w:szCs w:val="16"/>
        </w:rPr>
      </w:pPr>
      <w:r w:rsidRPr="00956431">
        <w:rPr>
          <w:rStyle w:val="FootnoteReference"/>
          <w:sz w:val="16"/>
          <w:szCs w:val="16"/>
        </w:rPr>
        <w:footnoteRef/>
      </w:r>
      <w:r w:rsidRPr="00956431">
        <w:rPr>
          <w:sz w:val="16"/>
          <w:szCs w:val="16"/>
        </w:rPr>
        <w:t xml:space="preserve"> For example</w:t>
      </w:r>
      <w:r>
        <w:rPr>
          <w:sz w:val="16"/>
          <w:szCs w:val="16"/>
        </w:rPr>
        <w:t>:</w:t>
      </w:r>
      <w:r w:rsidRPr="00956431">
        <w:rPr>
          <w:sz w:val="16"/>
          <w:szCs w:val="16"/>
        </w:rPr>
        <w:t xml:space="preserve"> </w:t>
      </w:r>
      <w:r w:rsidRPr="00956431">
        <w:rPr>
          <w:rFonts w:cs="Arial"/>
          <w:sz w:val="16"/>
          <w:szCs w:val="16"/>
        </w:rPr>
        <w:t xml:space="preserve">the </w:t>
      </w:r>
      <w:r w:rsidR="00BD3A2A" w:rsidRPr="001D4183">
        <w:rPr>
          <w:rFonts w:cs="Arial"/>
          <w:sz w:val="16"/>
          <w:szCs w:val="16"/>
        </w:rPr>
        <w:t>Data License Agreement</w:t>
      </w:r>
      <w:r w:rsidRPr="00956431">
        <w:rPr>
          <w:rFonts w:cs="Arial"/>
          <w:sz w:val="16"/>
          <w:szCs w:val="16"/>
        </w:rPr>
        <w:t>, correspondence between the parties and inquiry responses provided by the EIB competent services</w:t>
      </w:r>
      <w:r>
        <w:rPr>
          <w:rFonts w:cs="Arial"/>
          <w:sz w:val="16"/>
          <w:szCs w:val="16"/>
        </w:rPr>
        <w:t>.</w:t>
      </w:r>
    </w:p>
  </w:footnote>
  <w:footnote w:id="8">
    <w:p w14:paraId="1F86865C" w14:textId="61BF31AF" w:rsidR="0073666D" w:rsidRPr="00951966" w:rsidRDefault="0073666D" w:rsidP="0073666D">
      <w:pPr>
        <w:pStyle w:val="FootnoteText"/>
        <w:rPr>
          <w:sz w:val="16"/>
          <w:szCs w:val="16"/>
        </w:rPr>
      </w:pPr>
      <w:r w:rsidRPr="0095473E">
        <w:rPr>
          <w:rStyle w:val="FootnoteReference"/>
          <w:sz w:val="16"/>
          <w:szCs w:val="16"/>
        </w:rPr>
        <w:footnoteRef/>
      </w:r>
      <w:r w:rsidRPr="0095473E">
        <w:rPr>
          <w:sz w:val="16"/>
          <w:szCs w:val="16"/>
        </w:rPr>
        <w:t xml:space="preserve"> </w:t>
      </w:r>
      <w:r>
        <w:rPr>
          <w:sz w:val="16"/>
          <w:szCs w:val="16"/>
        </w:rPr>
        <w:t xml:space="preserve">Article 5.25 of the </w:t>
      </w:r>
      <w:r w:rsidRPr="0095473E">
        <w:rPr>
          <w:sz w:val="16"/>
          <w:szCs w:val="16"/>
        </w:rPr>
        <w:t>2021 EIB Group Transparency Policy</w:t>
      </w:r>
      <w:r w:rsidR="00AA6B55">
        <w:rPr>
          <w:sz w:val="16"/>
          <w:szCs w:val="16"/>
        </w:rPr>
        <w:t xml:space="preserve">. </w:t>
      </w:r>
    </w:p>
  </w:footnote>
  <w:footnote w:id="9">
    <w:p w14:paraId="636C31D2" w14:textId="09B11F90" w:rsidR="00951966" w:rsidRPr="00951966" w:rsidRDefault="00951966">
      <w:pPr>
        <w:pStyle w:val="FootnoteText"/>
      </w:pPr>
      <w:r w:rsidRPr="00951966">
        <w:rPr>
          <w:rStyle w:val="FootnoteReference"/>
          <w:sz w:val="16"/>
          <w:szCs w:val="16"/>
        </w:rPr>
        <w:footnoteRef/>
      </w:r>
      <w:r>
        <w:t xml:space="preserve"> </w:t>
      </w:r>
      <w:hyperlink r:id="rId5" w:history="1">
        <w:r w:rsidRPr="00DE4325">
          <w:rPr>
            <w:rStyle w:val="Hyperlink"/>
            <w:i/>
            <w:iCs/>
            <w:sz w:val="16"/>
            <w:szCs w:val="16"/>
          </w:rPr>
          <w:t>The Code of good administrative behaviour for the staff of the European Investment Bank in its relations with the public</w:t>
        </w:r>
      </w:hyperlink>
      <w:r>
        <w:rPr>
          <w:sz w:val="16"/>
          <w:szCs w:val="16"/>
        </w:rPr>
        <w:t xml:space="preserve"> </w:t>
      </w:r>
      <w:r w:rsidR="00CA2BC8">
        <w:rPr>
          <w:sz w:val="16"/>
          <w:szCs w:val="16"/>
        </w:rPr>
        <w:t xml:space="preserve">(Article 10) </w:t>
      </w:r>
      <w:r>
        <w:rPr>
          <w:sz w:val="16"/>
          <w:szCs w:val="16"/>
        </w:rPr>
        <w:t>states: “</w:t>
      </w:r>
      <w:r w:rsidRPr="00DE4325">
        <w:rPr>
          <w:i/>
          <w:iCs/>
          <w:sz w:val="16"/>
          <w:szCs w:val="16"/>
        </w:rPr>
        <w:t>If, for reasons of confidentiality and in particular banking secrecy, a member of staff is unable to divulge the information requested, he/she shall give the reasons why such information cannot be provided.</w:t>
      </w:r>
      <w:r w:rsidRPr="00951966">
        <w:rPr>
          <w:sz w:val="16"/>
          <w:szCs w:val="16"/>
        </w:rPr>
        <w:t>”</w:t>
      </w:r>
      <w:r w:rsidR="00CA2BC8">
        <w:rPr>
          <w:sz w:val="16"/>
          <w:szCs w:val="16"/>
        </w:rPr>
        <w:t xml:space="preserve"> </w:t>
      </w:r>
      <w:r w:rsidR="00DE4325">
        <w:rPr>
          <w:sz w:val="16"/>
          <w:szCs w:val="16"/>
        </w:rPr>
        <w:t xml:space="preserve">Likewise, </w:t>
      </w:r>
      <w:hyperlink r:id="rId6" w:anchor="/page/5" w:history="1">
        <w:r w:rsidR="00DE4325" w:rsidRPr="00EF0FBF">
          <w:rPr>
            <w:rStyle w:val="Hyperlink"/>
            <w:i/>
            <w:iCs/>
            <w:sz w:val="16"/>
            <w:szCs w:val="16"/>
          </w:rPr>
          <w:t>The European Code of Good Administrative Behaviour</w:t>
        </w:r>
      </w:hyperlink>
      <w:r w:rsidR="00DE4325" w:rsidRPr="00772867">
        <w:rPr>
          <w:i/>
          <w:iCs/>
          <w:sz w:val="16"/>
          <w:szCs w:val="16"/>
        </w:rPr>
        <w:t xml:space="preserve"> </w:t>
      </w:r>
      <w:r w:rsidR="00772867">
        <w:rPr>
          <w:sz w:val="16"/>
          <w:szCs w:val="16"/>
        </w:rPr>
        <w:t>states</w:t>
      </w:r>
      <w:r w:rsidR="00DE4325">
        <w:rPr>
          <w:sz w:val="16"/>
          <w:szCs w:val="16"/>
        </w:rPr>
        <w:t xml:space="preserve">: </w:t>
      </w:r>
      <w:r w:rsidR="005B6BA9">
        <w:rPr>
          <w:sz w:val="16"/>
          <w:szCs w:val="16"/>
        </w:rPr>
        <w:t>“</w:t>
      </w:r>
      <w:r w:rsidR="005B6BA9" w:rsidRPr="00447929">
        <w:rPr>
          <w:i/>
          <w:iCs/>
          <w:sz w:val="16"/>
          <w:szCs w:val="16"/>
        </w:rPr>
        <w:t>Every decision of the institution which may adversely affect the rights or interests of a private person shall state the grounds on which it is based by indicating clearly the relevant facts and the legal basis of the decision. The official shall avoid making decisions which are based on brief or vague grounds, or which do not contain an individual reasoning</w:t>
      </w:r>
      <w:r w:rsidR="005B6BA9">
        <w:rPr>
          <w:sz w:val="16"/>
          <w:szCs w:val="16"/>
        </w:rPr>
        <w:t xml:space="preserve">” (Article 18(1,2)); </w:t>
      </w:r>
      <w:r w:rsidR="00772867">
        <w:rPr>
          <w:sz w:val="16"/>
          <w:szCs w:val="16"/>
        </w:rPr>
        <w:t>“</w:t>
      </w:r>
      <w:r w:rsidR="00772867" w:rsidRPr="00772867">
        <w:rPr>
          <w:i/>
          <w:iCs/>
          <w:sz w:val="16"/>
          <w:szCs w:val="16"/>
        </w:rPr>
        <w:t>If an official may not disclose the information requested because of its confidential nature, he or she shall, in accordance with Article 18 of this Code, indicate to the person concerned the reasons why he or she cannot communicate the information</w:t>
      </w:r>
      <w:r w:rsidR="00772867">
        <w:rPr>
          <w:sz w:val="16"/>
          <w:szCs w:val="16"/>
        </w:rPr>
        <w:t>” (Article 22(3))</w:t>
      </w:r>
      <w:r w:rsidR="00447929">
        <w:rPr>
          <w:sz w:val="16"/>
          <w:szCs w:val="16"/>
        </w:rPr>
        <w:t>.</w:t>
      </w:r>
    </w:p>
  </w:footnote>
  <w:footnote w:id="10">
    <w:p w14:paraId="496C6C23" w14:textId="75B80C3C" w:rsidR="004D0E55" w:rsidRPr="004D0E55" w:rsidRDefault="004D0E55">
      <w:pPr>
        <w:pStyle w:val="FootnoteText"/>
        <w:rPr>
          <w:sz w:val="16"/>
          <w:szCs w:val="16"/>
        </w:rPr>
      </w:pPr>
      <w:r w:rsidRPr="004D0E55">
        <w:rPr>
          <w:rStyle w:val="FootnoteReference"/>
          <w:sz w:val="16"/>
          <w:szCs w:val="16"/>
        </w:rPr>
        <w:footnoteRef/>
      </w:r>
      <w:r w:rsidRPr="004D0E55">
        <w:rPr>
          <w:sz w:val="16"/>
          <w:szCs w:val="16"/>
        </w:rPr>
        <w:t xml:space="preserve"> The C</w:t>
      </w:r>
      <w:r w:rsidR="00E74E6B">
        <w:rPr>
          <w:sz w:val="16"/>
          <w:szCs w:val="16"/>
        </w:rPr>
        <w:t xml:space="preserve">ourt of Justice of the European Union </w:t>
      </w:r>
      <w:r w:rsidRPr="004D0E55">
        <w:rPr>
          <w:sz w:val="16"/>
          <w:szCs w:val="16"/>
        </w:rPr>
        <w:t xml:space="preserve">case law </w:t>
      </w:r>
      <w:r>
        <w:rPr>
          <w:sz w:val="16"/>
          <w:szCs w:val="16"/>
        </w:rPr>
        <w:t xml:space="preserve">of mention </w:t>
      </w:r>
      <w:r w:rsidRPr="004D0E55">
        <w:rPr>
          <w:sz w:val="16"/>
          <w:szCs w:val="16"/>
        </w:rPr>
        <w:t>in this paragraph refers to the relevant exceptions of Regulation (EC) No 1049/2001 of the European Parliament and of the Council of 30 May 2001 regarding public access to European Parliament, Council and Commission documents</w:t>
      </w:r>
      <w:r>
        <w:rPr>
          <w:sz w:val="16"/>
          <w:szCs w:val="16"/>
        </w:rPr>
        <w:t xml:space="preserve">. </w:t>
      </w:r>
    </w:p>
  </w:footnote>
  <w:footnote w:id="11">
    <w:p w14:paraId="6E2826B3" w14:textId="167A7469" w:rsidR="0073666D" w:rsidRPr="00135596" w:rsidRDefault="0073666D" w:rsidP="0073666D">
      <w:pPr>
        <w:pStyle w:val="FootnoteText"/>
        <w:rPr>
          <w:sz w:val="16"/>
          <w:szCs w:val="16"/>
        </w:rPr>
      </w:pPr>
      <w:r w:rsidRPr="008D286F">
        <w:rPr>
          <w:rStyle w:val="FootnoteReference"/>
          <w:sz w:val="16"/>
          <w:szCs w:val="16"/>
        </w:rPr>
        <w:footnoteRef/>
      </w:r>
      <w:r w:rsidRPr="00135596">
        <w:rPr>
          <w:sz w:val="16"/>
          <w:szCs w:val="16"/>
        </w:rPr>
        <w:t xml:space="preserve"> </w:t>
      </w:r>
      <w:r w:rsidR="00541974" w:rsidRPr="00135596">
        <w:rPr>
          <w:sz w:val="16"/>
          <w:szCs w:val="16"/>
        </w:rPr>
        <w:t xml:space="preserve">See, for example, </w:t>
      </w:r>
      <w:r w:rsidRPr="00135596">
        <w:rPr>
          <w:sz w:val="16"/>
          <w:szCs w:val="16"/>
        </w:rPr>
        <w:t>Judgment of 28 March 2017, Deutsche Telekom v Commission, T-210/15</w:t>
      </w:r>
      <w:r w:rsidR="000A3027">
        <w:rPr>
          <w:sz w:val="16"/>
          <w:szCs w:val="16"/>
        </w:rPr>
        <w:t>,</w:t>
      </w:r>
      <w:r w:rsidRPr="00135596">
        <w:rPr>
          <w:sz w:val="16"/>
          <w:szCs w:val="16"/>
        </w:rPr>
        <w:t xml:space="preserve"> paragraph 27.</w:t>
      </w:r>
      <w:r w:rsidR="005C467C">
        <w:rPr>
          <w:sz w:val="16"/>
          <w:szCs w:val="16"/>
        </w:rPr>
        <w:t xml:space="preserve"> This case </w:t>
      </w:r>
      <w:r w:rsidR="005C467C" w:rsidRPr="004D0E55">
        <w:rPr>
          <w:sz w:val="16"/>
          <w:szCs w:val="16"/>
        </w:rPr>
        <w:t xml:space="preserve">refers to exceptions </w:t>
      </w:r>
      <w:r w:rsidR="005C467C">
        <w:rPr>
          <w:sz w:val="16"/>
          <w:szCs w:val="16"/>
        </w:rPr>
        <w:t xml:space="preserve">laid down in </w:t>
      </w:r>
      <w:r w:rsidR="005C467C" w:rsidRPr="004D0E55">
        <w:rPr>
          <w:sz w:val="16"/>
          <w:szCs w:val="16"/>
        </w:rPr>
        <w:t>Regulation (EC) No 1049/2001 of the European Parliament and of the Council of 30 May 2001 regarding public access to European Parliament, Council and Commission documents</w:t>
      </w:r>
      <w:r w:rsidR="005C467C">
        <w:rPr>
          <w:sz w:val="16"/>
          <w:szCs w:val="16"/>
        </w:rPr>
        <w:t>.</w:t>
      </w:r>
      <w:r w:rsidR="004D0E55">
        <w:rPr>
          <w:sz w:val="16"/>
          <w:szCs w:val="16"/>
        </w:rPr>
        <w:t xml:space="preserve"> </w:t>
      </w:r>
    </w:p>
  </w:footnote>
  <w:footnote w:id="12">
    <w:p w14:paraId="7AE9B479" w14:textId="6576397B" w:rsidR="00541974" w:rsidRPr="00AE0B57" w:rsidRDefault="00541974" w:rsidP="00541974">
      <w:pPr>
        <w:pStyle w:val="FootnoteText"/>
        <w:rPr>
          <w:sz w:val="16"/>
          <w:szCs w:val="16"/>
        </w:rPr>
      </w:pPr>
      <w:r w:rsidRPr="00AE0B57">
        <w:rPr>
          <w:rStyle w:val="FootnoteReference"/>
          <w:sz w:val="16"/>
          <w:szCs w:val="16"/>
        </w:rPr>
        <w:footnoteRef/>
      </w:r>
      <w:r w:rsidRPr="00AE0B57">
        <w:rPr>
          <w:sz w:val="16"/>
          <w:szCs w:val="16"/>
        </w:rPr>
        <w:t xml:space="preserve"> Th</w:t>
      </w:r>
      <w:r>
        <w:rPr>
          <w:sz w:val="16"/>
          <w:szCs w:val="16"/>
        </w:rPr>
        <w:t>ese principles were</w:t>
      </w:r>
      <w:r w:rsidRPr="00AE0B57">
        <w:rPr>
          <w:sz w:val="16"/>
          <w:szCs w:val="16"/>
        </w:rPr>
        <w:t xml:space="preserve"> recently </w:t>
      </w:r>
      <w:r>
        <w:rPr>
          <w:sz w:val="16"/>
          <w:szCs w:val="16"/>
        </w:rPr>
        <w:t xml:space="preserve">emphasised by the European Ombudsman in its </w:t>
      </w:r>
      <w:r w:rsidRPr="00562E02">
        <w:rPr>
          <w:i/>
          <w:iCs/>
          <w:sz w:val="16"/>
          <w:szCs w:val="16"/>
        </w:rPr>
        <w:t>Decision on how the EIB handled a request for public access to the summary of a project it is financing on the modernisation of an electricity distribution network in Poland</w:t>
      </w:r>
      <w:r>
        <w:rPr>
          <w:sz w:val="16"/>
          <w:szCs w:val="16"/>
        </w:rPr>
        <w:t xml:space="preserve"> (case </w:t>
      </w:r>
      <w:r w:rsidRPr="00700623">
        <w:rPr>
          <w:sz w:val="16"/>
          <w:szCs w:val="16"/>
        </w:rPr>
        <w:t xml:space="preserve">3/2023/OAM), available </w:t>
      </w:r>
      <w:r w:rsidR="00475FD7">
        <w:rPr>
          <w:sz w:val="16"/>
          <w:szCs w:val="16"/>
        </w:rPr>
        <w:t>at</w:t>
      </w:r>
      <w:r w:rsidRPr="00700623">
        <w:rPr>
          <w:sz w:val="16"/>
          <w:szCs w:val="16"/>
        </w:rPr>
        <w:t xml:space="preserve">: </w:t>
      </w:r>
      <w:hyperlink r:id="rId7" w:history="1">
        <w:r w:rsidRPr="00700623">
          <w:rPr>
            <w:rStyle w:val="Hyperlink"/>
            <w:sz w:val="16"/>
            <w:szCs w:val="16"/>
          </w:rPr>
          <w:t>https://www.ombudsman.europa.eu/en/decision/en/172566</w:t>
        </w:r>
      </w:hyperlink>
      <w:r w:rsidRPr="00700623">
        <w:rPr>
          <w:sz w:val="16"/>
          <w:szCs w:val="16"/>
        </w:rPr>
        <w:t>.</w:t>
      </w:r>
    </w:p>
  </w:footnote>
  <w:footnote w:id="13">
    <w:p w14:paraId="401709DA" w14:textId="57504DD3" w:rsidR="00FB5310" w:rsidRPr="008573AC" w:rsidRDefault="00FB5310" w:rsidP="00FB5310">
      <w:pPr>
        <w:pStyle w:val="FootnoteText"/>
        <w:rPr>
          <w:sz w:val="16"/>
          <w:szCs w:val="16"/>
        </w:rPr>
      </w:pPr>
      <w:r w:rsidRPr="00E20C5A">
        <w:rPr>
          <w:rStyle w:val="FootnoteReference"/>
          <w:sz w:val="16"/>
          <w:szCs w:val="16"/>
        </w:rPr>
        <w:footnoteRef/>
      </w:r>
      <w:r w:rsidRPr="008573AC">
        <w:rPr>
          <w:sz w:val="16"/>
          <w:szCs w:val="16"/>
        </w:rPr>
        <w:t xml:space="preserve"> Available </w:t>
      </w:r>
      <w:r w:rsidR="008573AC" w:rsidRPr="008573AC">
        <w:rPr>
          <w:sz w:val="16"/>
          <w:szCs w:val="16"/>
        </w:rPr>
        <w:t>at</w:t>
      </w:r>
      <w:r w:rsidRPr="008573AC">
        <w:rPr>
          <w:sz w:val="16"/>
          <w:szCs w:val="16"/>
        </w:rPr>
        <w:t xml:space="preserve">: </w:t>
      </w:r>
      <w:hyperlink r:id="rId8" w:history="1">
        <w:r w:rsidRPr="008573AC">
          <w:rPr>
            <w:rStyle w:val="Hyperlink"/>
            <w:sz w:val="16"/>
            <w:szCs w:val="16"/>
          </w:rPr>
          <w:t>https://www.eib.org/en/publications/eib-group-transparency-policy-2021</w:t>
        </w:r>
      </w:hyperlink>
    </w:p>
  </w:footnote>
  <w:footnote w:id="14">
    <w:p w14:paraId="6D9F5BB5" w14:textId="77777777" w:rsidR="00646D49" w:rsidRPr="008573AC" w:rsidRDefault="00646D49" w:rsidP="00646D49">
      <w:pPr>
        <w:pStyle w:val="FootnoteText"/>
        <w:rPr>
          <w:sz w:val="16"/>
          <w:szCs w:val="16"/>
        </w:rPr>
      </w:pPr>
      <w:r w:rsidRPr="00CC380F">
        <w:rPr>
          <w:rStyle w:val="FootnoteReference"/>
          <w:sz w:val="16"/>
          <w:szCs w:val="16"/>
        </w:rPr>
        <w:footnoteRef/>
      </w:r>
      <w:r w:rsidRPr="008573AC">
        <w:rPr>
          <w:sz w:val="16"/>
          <w:szCs w:val="16"/>
        </w:rPr>
        <w:t xml:space="preserve"> Available at: </w:t>
      </w:r>
      <w:hyperlink r:id="rId9" w:history="1">
        <w:r w:rsidRPr="008573AC">
          <w:rPr>
            <w:rStyle w:val="Hyperlink"/>
            <w:sz w:val="16"/>
            <w:szCs w:val="16"/>
          </w:rPr>
          <w:t>https://edps.europa.eu/sites/default/files/publication/regulation_eu_2018_1725_en.pdf</w:t>
        </w:r>
      </w:hyperlink>
    </w:p>
  </w:footnote>
  <w:footnote w:id="15">
    <w:p w14:paraId="158E1F00" w14:textId="77777777" w:rsidR="00646D49" w:rsidRPr="00B04EEF" w:rsidRDefault="00646D49" w:rsidP="00646D49">
      <w:pPr>
        <w:pStyle w:val="FootnoteText"/>
        <w:rPr>
          <w:sz w:val="16"/>
          <w:szCs w:val="16"/>
        </w:rPr>
      </w:pPr>
      <w:r w:rsidRPr="00B04EEF">
        <w:rPr>
          <w:rStyle w:val="FootnoteReference"/>
          <w:sz w:val="16"/>
          <w:szCs w:val="16"/>
        </w:rPr>
        <w:footnoteRef/>
      </w:r>
      <w:r w:rsidRPr="00B04EEF">
        <w:rPr>
          <w:sz w:val="16"/>
          <w:szCs w:val="16"/>
        </w:rPr>
        <w:t xml:space="preserve"> Judgment of the Court of Justice of the European Union of 20 December 2017 in Case C-434/16, Peter Nowak v Data Protection Commissioner, request for a preliminary ruling, paragraphs 33-35, </w:t>
      </w:r>
      <w:hyperlink r:id="rId10" w:history="1">
        <w:r w:rsidRPr="00B04EEF">
          <w:rPr>
            <w:rStyle w:val="Hyperlink"/>
            <w:sz w:val="16"/>
            <w:szCs w:val="16"/>
          </w:rPr>
          <w:t>ECLI:EU:C:2017:994</w:t>
        </w:r>
      </w:hyperlink>
      <w:r w:rsidRPr="00B04EEF">
        <w:rPr>
          <w:sz w:val="16"/>
          <w:szCs w:val="16"/>
        </w:rPr>
        <w:t>.</w:t>
      </w:r>
    </w:p>
  </w:footnote>
  <w:footnote w:id="16">
    <w:p w14:paraId="0847FA60" w14:textId="77777777" w:rsidR="00646D49" w:rsidRPr="00A04B43" w:rsidRDefault="00646D49" w:rsidP="00646D49">
      <w:pPr>
        <w:pStyle w:val="FootnoteText"/>
        <w:rPr>
          <w:sz w:val="16"/>
          <w:szCs w:val="16"/>
        </w:rPr>
      </w:pPr>
      <w:r w:rsidRPr="00A04B43">
        <w:rPr>
          <w:rStyle w:val="FootnoteReference"/>
          <w:sz w:val="16"/>
          <w:szCs w:val="16"/>
        </w:rPr>
        <w:footnoteRef/>
      </w:r>
      <w:r w:rsidRPr="00A04B43">
        <w:rPr>
          <w:sz w:val="16"/>
          <w:szCs w:val="16"/>
        </w:rPr>
        <w:t xml:space="preserve"> Judgment of 29 June 2010 in Case C-28/08 P, European Commission v The Bavarian Lager Co. Ltd, paragraph 59.</w:t>
      </w:r>
    </w:p>
  </w:footnote>
  <w:footnote w:id="17">
    <w:p w14:paraId="4EA639E3" w14:textId="77777777" w:rsidR="003C6B8E" w:rsidRPr="003A16D2" w:rsidRDefault="003C6B8E" w:rsidP="003C6B8E">
      <w:pPr>
        <w:pStyle w:val="FootnoteText"/>
        <w:rPr>
          <w:sz w:val="16"/>
          <w:szCs w:val="16"/>
        </w:rPr>
      </w:pPr>
      <w:r w:rsidRPr="003A16D2">
        <w:rPr>
          <w:rStyle w:val="FootnoteReference"/>
          <w:sz w:val="16"/>
          <w:szCs w:val="16"/>
        </w:rPr>
        <w:footnoteRef/>
      </w:r>
      <w:r w:rsidRPr="003A16D2">
        <w:rPr>
          <w:sz w:val="16"/>
          <w:szCs w:val="16"/>
        </w:rPr>
        <w:t xml:space="preserve"> </w:t>
      </w:r>
      <w:r>
        <w:rPr>
          <w:sz w:val="16"/>
          <w:szCs w:val="16"/>
        </w:rPr>
        <w:t>This approach has been guided by t</w:t>
      </w:r>
      <w:r w:rsidRPr="003A16D2">
        <w:rPr>
          <w:sz w:val="16"/>
          <w:szCs w:val="16"/>
        </w:rPr>
        <w:t>he judgment in Case C-28/08 P (Bavarian Lager)</w:t>
      </w:r>
      <w:r>
        <w:rPr>
          <w:sz w:val="16"/>
          <w:szCs w:val="16"/>
        </w:rPr>
        <w:t xml:space="preserve"> which arrives at the conclusion that the Commission was right to verify whether the data subjects had given their consent to the disclosure of personal data concerning them. </w:t>
      </w:r>
    </w:p>
  </w:footnote>
  <w:footnote w:id="18">
    <w:p w14:paraId="17E1962A" w14:textId="77777777" w:rsidR="002207CB" w:rsidRPr="00E41B28" w:rsidRDefault="002207CB" w:rsidP="002207CB">
      <w:pPr>
        <w:pStyle w:val="FootnoteText"/>
        <w:rPr>
          <w:sz w:val="16"/>
          <w:szCs w:val="16"/>
        </w:rPr>
      </w:pPr>
      <w:r w:rsidRPr="00E41B28">
        <w:rPr>
          <w:rStyle w:val="FootnoteReference"/>
          <w:sz w:val="16"/>
          <w:szCs w:val="16"/>
        </w:rPr>
        <w:footnoteRef/>
      </w:r>
      <w:r w:rsidRPr="00E41B28">
        <w:rPr>
          <w:sz w:val="16"/>
          <w:szCs w:val="16"/>
        </w:rPr>
        <w:t xml:space="preserve"> Article 5.8 of the </w:t>
      </w:r>
      <w:r>
        <w:rPr>
          <w:sz w:val="16"/>
          <w:szCs w:val="16"/>
        </w:rPr>
        <w:t xml:space="preserve">2021 </w:t>
      </w:r>
      <w:r w:rsidRPr="00E41B28">
        <w:rPr>
          <w:sz w:val="16"/>
          <w:szCs w:val="16"/>
        </w:rPr>
        <w:t xml:space="preserve">EIB Group Transparency Policy. </w:t>
      </w:r>
    </w:p>
  </w:footnote>
  <w:footnote w:id="19">
    <w:p w14:paraId="444A8FC4" w14:textId="77777777" w:rsidR="002207CB" w:rsidRPr="00592335" w:rsidRDefault="002207CB" w:rsidP="002207CB">
      <w:pPr>
        <w:pStyle w:val="FootnoteText"/>
        <w:rPr>
          <w:sz w:val="16"/>
          <w:szCs w:val="16"/>
        </w:rPr>
      </w:pPr>
      <w:r w:rsidRPr="00592335">
        <w:rPr>
          <w:rStyle w:val="FootnoteReference"/>
          <w:sz w:val="16"/>
          <w:szCs w:val="16"/>
        </w:rPr>
        <w:footnoteRef/>
      </w:r>
      <w:r w:rsidRPr="00592335">
        <w:rPr>
          <w:sz w:val="16"/>
          <w:szCs w:val="16"/>
        </w:rPr>
        <w:t xml:space="preserve"> Article 5.3 of the 2021 EIB Group Transparency Policy. </w:t>
      </w:r>
    </w:p>
  </w:footnote>
  <w:footnote w:id="20">
    <w:p w14:paraId="0202C8CB" w14:textId="0C9D88E5" w:rsidR="009127E7" w:rsidRPr="009127E7" w:rsidRDefault="009127E7">
      <w:pPr>
        <w:pStyle w:val="FootnoteText"/>
        <w:rPr>
          <w:sz w:val="16"/>
          <w:szCs w:val="16"/>
        </w:rPr>
      </w:pPr>
      <w:r w:rsidRPr="009127E7">
        <w:rPr>
          <w:rStyle w:val="FootnoteReference"/>
          <w:sz w:val="16"/>
          <w:szCs w:val="16"/>
        </w:rPr>
        <w:footnoteRef/>
      </w:r>
      <w:r w:rsidRPr="009127E7">
        <w:rPr>
          <w:sz w:val="16"/>
          <w:szCs w:val="16"/>
        </w:rPr>
        <w:t xml:space="preserve"> According to the EIB services, ILX B.V. was consulted with</w:t>
      </w:r>
      <w:r w:rsidR="00B6653A">
        <w:rPr>
          <w:sz w:val="16"/>
          <w:szCs w:val="16"/>
        </w:rPr>
        <w:t>,</w:t>
      </w:r>
      <w:r w:rsidRPr="009127E7">
        <w:rPr>
          <w:sz w:val="16"/>
          <w:szCs w:val="16"/>
        </w:rPr>
        <w:t xml:space="preserve"> </w:t>
      </w:r>
      <w:r w:rsidR="00B6653A">
        <w:rPr>
          <w:sz w:val="16"/>
          <w:szCs w:val="16"/>
        </w:rPr>
        <w:t xml:space="preserve">in light of the initial application, </w:t>
      </w:r>
      <w:r w:rsidRPr="009127E7">
        <w:rPr>
          <w:sz w:val="16"/>
          <w:szCs w:val="16"/>
        </w:rPr>
        <w:t xml:space="preserve">in line with Article 5.11 of the EIB-TP. </w:t>
      </w:r>
    </w:p>
  </w:footnote>
  <w:footnote w:id="21">
    <w:p w14:paraId="7B7A291E" w14:textId="25A04483" w:rsidR="002207CB" w:rsidRPr="00A14DF4" w:rsidRDefault="002207CB" w:rsidP="002207CB">
      <w:pPr>
        <w:pStyle w:val="FootnoteText"/>
        <w:rPr>
          <w:sz w:val="16"/>
          <w:szCs w:val="16"/>
        </w:rPr>
      </w:pPr>
      <w:r w:rsidRPr="00A14DF4">
        <w:rPr>
          <w:rStyle w:val="FootnoteReference"/>
          <w:sz w:val="16"/>
          <w:szCs w:val="16"/>
        </w:rPr>
        <w:footnoteRef/>
      </w:r>
      <w:r w:rsidRPr="00A14DF4">
        <w:rPr>
          <w:sz w:val="16"/>
          <w:szCs w:val="16"/>
        </w:rPr>
        <w:t xml:space="preserve"> European Ombudsman guide on the right of public access to EU documents, </w:t>
      </w:r>
      <w:r>
        <w:rPr>
          <w:sz w:val="16"/>
          <w:szCs w:val="16"/>
        </w:rPr>
        <w:t xml:space="preserve">November 2022, see section 7.11 on what is meant by the exception for protecting commercial interests, available </w:t>
      </w:r>
      <w:r w:rsidR="008573AC">
        <w:rPr>
          <w:sz w:val="16"/>
          <w:szCs w:val="16"/>
        </w:rPr>
        <w:t xml:space="preserve">at </w:t>
      </w:r>
      <w:hyperlink r:id="rId11" w:history="1">
        <w:r w:rsidR="00810D6C" w:rsidRPr="002E2D4E">
          <w:rPr>
            <w:rStyle w:val="Hyperlink"/>
            <w:sz w:val="16"/>
            <w:szCs w:val="16"/>
          </w:rPr>
          <w:t>https://www.ombudsman.europa.eu/de/document/en/163353</w:t>
        </w:r>
      </w:hyperlink>
      <w:r>
        <w:rPr>
          <w:sz w:val="16"/>
          <w:szCs w:val="16"/>
        </w:rPr>
        <w:t xml:space="preserve">. </w:t>
      </w:r>
      <w:r w:rsidR="00DD62BC">
        <w:rPr>
          <w:sz w:val="16"/>
          <w:szCs w:val="16"/>
        </w:rPr>
        <w:t xml:space="preserve">This guide was developed </w:t>
      </w:r>
      <w:r w:rsidR="00DD62BC" w:rsidRPr="00AD63C2">
        <w:rPr>
          <w:sz w:val="16"/>
          <w:szCs w:val="16"/>
        </w:rPr>
        <w:t>to provide information and guidance on the right of public access to EU documents, and how this is applied across the EU institutions, bodies, offices and agencies. </w:t>
      </w:r>
      <w:r w:rsidR="003771AE">
        <w:rPr>
          <w:sz w:val="16"/>
          <w:szCs w:val="16"/>
        </w:rPr>
        <w:t xml:space="preserve">Section 7 of this guide deals with the exceptions laid down in Regulation </w:t>
      </w:r>
      <w:r w:rsidR="003771AE" w:rsidRPr="004D0E55">
        <w:rPr>
          <w:sz w:val="16"/>
          <w:szCs w:val="16"/>
        </w:rPr>
        <w:t>(EC) No 1049/2001 of the European Parliament and of the Council of 30 May 2001 regarding public access to European Parliament, Council and Commission documents</w:t>
      </w:r>
      <w:r w:rsidR="003771AE">
        <w:rPr>
          <w:sz w:val="16"/>
          <w:szCs w:val="16"/>
        </w:rPr>
        <w:t>.</w:t>
      </w:r>
    </w:p>
  </w:footnote>
  <w:footnote w:id="22">
    <w:p w14:paraId="2F11CFB5" w14:textId="12FD503C" w:rsidR="006C7917" w:rsidRPr="00830A9C" w:rsidRDefault="006C7917">
      <w:pPr>
        <w:pStyle w:val="FootnoteText"/>
        <w:rPr>
          <w:sz w:val="16"/>
          <w:szCs w:val="16"/>
        </w:rPr>
      </w:pPr>
      <w:r w:rsidRPr="00830A9C">
        <w:rPr>
          <w:rStyle w:val="FootnoteReference"/>
          <w:sz w:val="16"/>
          <w:szCs w:val="16"/>
        </w:rPr>
        <w:footnoteRef/>
      </w:r>
      <w:r w:rsidRPr="00830A9C">
        <w:rPr>
          <w:sz w:val="16"/>
          <w:szCs w:val="16"/>
        </w:rPr>
        <w:t xml:space="preserve"> </w:t>
      </w:r>
      <w:r w:rsidR="00830A9C" w:rsidRPr="00830A9C">
        <w:rPr>
          <w:sz w:val="16"/>
          <w:szCs w:val="16"/>
        </w:rPr>
        <w:t xml:space="preserve">Please refer to the EIB-CM’s recommendation under </w:t>
      </w:r>
      <w:r w:rsidR="00830A9C" w:rsidRPr="000F7A87">
        <w:rPr>
          <w:sz w:val="16"/>
          <w:szCs w:val="16"/>
        </w:rPr>
        <w:t>para 3.1.1</w:t>
      </w:r>
      <w:r w:rsidR="00830A9C" w:rsidRPr="00830A9C">
        <w:rPr>
          <w:sz w:val="16"/>
          <w:szCs w:val="16"/>
        </w:rPr>
        <w:t xml:space="preserve"> which recommends that the EIB relevant services further justify the need for confidentiality should these specific contractual terms remain confidential.   </w:t>
      </w:r>
      <w:r w:rsidR="005D5343" w:rsidRPr="00830A9C">
        <w:rPr>
          <w:sz w:val="16"/>
          <w:szCs w:val="16"/>
        </w:rPr>
        <w:t xml:space="preserve"> </w:t>
      </w:r>
    </w:p>
  </w:footnote>
  <w:footnote w:id="23">
    <w:p w14:paraId="3C115ECD" w14:textId="73F8E804" w:rsidR="00537D8A" w:rsidRPr="001E2EFD" w:rsidRDefault="00537D8A" w:rsidP="00537D8A">
      <w:pPr>
        <w:pStyle w:val="FootnoteText"/>
        <w:rPr>
          <w:sz w:val="16"/>
          <w:szCs w:val="16"/>
        </w:rPr>
      </w:pPr>
      <w:r w:rsidRPr="001E2EFD">
        <w:rPr>
          <w:rStyle w:val="FootnoteReference"/>
          <w:sz w:val="16"/>
          <w:szCs w:val="16"/>
        </w:rPr>
        <w:footnoteRef/>
      </w:r>
      <w:r w:rsidRPr="001E2EFD">
        <w:rPr>
          <w:sz w:val="16"/>
          <w:szCs w:val="16"/>
        </w:rPr>
        <w:t xml:space="preserve"> </w:t>
      </w:r>
      <w:r w:rsidR="00DC68BD" w:rsidRPr="00A14DF4">
        <w:rPr>
          <w:sz w:val="16"/>
          <w:szCs w:val="16"/>
        </w:rPr>
        <w:t xml:space="preserve">European Ombudsman guide on the right of public access to EU documents, </w:t>
      </w:r>
      <w:r w:rsidR="00DC68BD">
        <w:rPr>
          <w:sz w:val="16"/>
          <w:szCs w:val="16"/>
        </w:rPr>
        <w:t xml:space="preserve">November 2022, see section 7.11 on what is meant by the exception for protecting commercial interests, available at </w:t>
      </w:r>
      <w:hyperlink r:id="rId12" w:history="1">
        <w:r w:rsidR="00DC68BD" w:rsidRPr="002E2D4E">
          <w:rPr>
            <w:rStyle w:val="Hyperlink"/>
            <w:sz w:val="16"/>
            <w:szCs w:val="16"/>
          </w:rPr>
          <w:t>https://www.ombudsman.europa.eu/de/document/en/163353</w:t>
        </w:r>
      </w:hyperlink>
      <w:r w:rsidR="00DC68BD">
        <w:rPr>
          <w:sz w:val="16"/>
          <w:szCs w:val="16"/>
        </w:rPr>
        <w:t>.</w:t>
      </w:r>
      <w:r w:rsidR="00997DD1">
        <w:rPr>
          <w:sz w:val="16"/>
          <w:szCs w:val="16"/>
        </w:rPr>
        <w:t xml:space="preserve"> This guide was developed </w:t>
      </w:r>
      <w:r w:rsidR="00997DD1" w:rsidRPr="00AD63C2">
        <w:rPr>
          <w:sz w:val="16"/>
          <w:szCs w:val="16"/>
        </w:rPr>
        <w:t>to provide information and guidance on the right of public access to EU documents, and how this is applied across the EU institutions, bodies, offices and agencies. </w:t>
      </w:r>
      <w:r w:rsidR="003771AE">
        <w:rPr>
          <w:sz w:val="16"/>
          <w:szCs w:val="16"/>
        </w:rPr>
        <w:t xml:space="preserve">Section 7 of this guide deals with the exceptions laid down in Regulation </w:t>
      </w:r>
      <w:r w:rsidR="003771AE" w:rsidRPr="004D0E55">
        <w:rPr>
          <w:sz w:val="16"/>
          <w:szCs w:val="16"/>
        </w:rPr>
        <w:t>(EC) No 1049/2001 of the European Parliament and of the Council of 30 May 2001 regarding public access to European Parliament, Council and Commission documents</w:t>
      </w:r>
      <w:r w:rsidR="003771AE">
        <w:rPr>
          <w:sz w:val="16"/>
          <w:szCs w:val="16"/>
        </w:rPr>
        <w:t>.</w:t>
      </w:r>
    </w:p>
  </w:footnote>
  <w:footnote w:id="24">
    <w:p w14:paraId="2B97EF88" w14:textId="0898FB28" w:rsidR="005B5F14" w:rsidRPr="005B5F14" w:rsidRDefault="005B5F14">
      <w:pPr>
        <w:pStyle w:val="FootnoteText"/>
        <w:rPr>
          <w:sz w:val="16"/>
          <w:szCs w:val="16"/>
        </w:rPr>
      </w:pPr>
      <w:r w:rsidRPr="005B5F14">
        <w:rPr>
          <w:rStyle w:val="FootnoteReference"/>
          <w:sz w:val="16"/>
          <w:szCs w:val="16"/>
        </w:rPr>
        <w:footnoteRef/>
      </w:r>
      <w:r w:rsidRPr="005B5F14">
        <w:rPr>
          <w:sz w:val="16"/>
          <w:szCs w:val="16"/>
        </w:rPr>
        <w:t xml:space="preserve"> </w:t>
      </w:r>
      <w:r w:rsidR="00512877">
        <w:rPr>
          <w:sz w:val="16"/>
          <w:szCs w:val="16"/>
        </w:rPr>
        <w:t>T</w:t>
      </w:r>
      <w:r w:rsidR="00512877" w:rsidRPr="00512877">
        <w:rPr>
          <w:sz w:val="16"/>
          <w:szCs w:val="16"/>
        </w:rPr>
        <w:t>he absence of a presumption of commercial confidentiality</w:t>
      </w:r>
      <w:r w:rsidR="00512877">
        <w:rPr>
          <w:sz w:val="16"/>
          <w:szCs w:val="16"/>
        </w:rPr>
        <w:t xml:space="preserve"> (according to case law, five years is regarded as a useful benchmark in this regard)</w:t>
      </w:r>
      <w:r w:rsidR="00512877" w:rsidRPr="00512877">
        <w:rPr>
          <w:sz w:val="16"/>
          <w:szCs w:val="16"/>
        </w:rPr>
        <w:t xml:space="preserve"> does not mean that the </w:t>
      </w:r>
      <w:r w:rsidR="00DC2B51">
        <w:rPr>
          <w:sz w:val="16"/>
          <w:szCs w:val="16"/>
        </w:rPr>
        <w:t xml:space="preserve">EIB </w:t>
      </w:r>
      <w:r w:rsidR="00512877" w:rsidRPr="00512877">
        <w:rPr>
          <w:sz w:val="16"/>
          <w:szCs w:val="16"/>
        </w:rPr>
        <w:t>cannot provide </w:t>
      </w:r>
      <w:r w:rsidR="00512877" w:rsidRPr="00512877">
        <w:rPr>
          <w:i/>
          <w:iCs/>
          <w:sz w:val="16"/>
          <w:szCs w:val="16"/>
        </w:rPr>
        <w:t>specific reasons</w:t>
      </w:r>
      <w:r w:rsidR="00512877" w:rsidRPr="00512877">
        <w:rPr>
          <w:sz w:val="16"/>
          <w:szCs w:val="16"/>
        </w:rPr>
        <w:t> why </w:t>
      </w:r>
      <w:r w:rsidR="00512877" w:rsidRPr="00512877">
        <w:rPr>
          <w:i/>
          <w:iCs/>
          <w:sz w:val="16"/>
          <w:szCs w:val="16"/>
        </w:rPr>
        <w:t>specific information</w:t>
      </w:r>
      <w:r w:rsidR="00512877" w:rsidRPr="00512877">
        <w:rPr>
          <w:sz w:val="16"/>
          <w:szCs w:val="16"/>
        </w:rPr>
        <w:t> remains confidential.</w:t>
      </w:r>
      <w:r w:rsidR="00512877">
        <w:rPr>
          <w:sz w:val="16"/>
          <w:szCs w:val="16"/>
        </w:rPr>
        <w:t xml:space="preserve"> </w:t>
      </w:r>
      <w:r w:rsidR="000161DC">
        <w:rPr>
          <w:sz w:val="16"/>
          <w:szCs w:val="16"/>
        </w:rPr>
        <w:t xml:space="preserve">Such case law refers to the relevant exception under Regulation (EC) No 1049/2001 </w:t>
      </w:r>
      <w:r w:rsidR="000161DC" w:rsidRPr="000161DC">
        <w:rPr>
          <w:sz w:val="16"/>
          <w:szCs w:val="16"/>
        </w:rPr>
        <w:t xml:space="preserve">of the European Parliament and of the Council of 30 May 2001 regarding public access to European Parliament, Council and Commission documents, and not directly to the </w:t>
      </w:r>
      <w:r w:rsidR="000161DC">
        <w:rPr>
          <w:sz w:val="16"/>
          <w:szCs w:val="16"/>
        </w:rPr>
        <w:t>EIB</w:t>
      </w:r>
      <w:r w:rsidR="000161DC" w:rsidRPr="000161DC">
        <w:rPr>
          <w:sz w:val="16"/>
          <w:szCs w:val="16"/>
        </w:rPr>
        <w:t>.</w:t>
      </w:r>
    </w:p>
  </w:footnote>
  <w:footnote w:id="25">
    <w:p w14:paraId="1599ADEC" w14:textId="77777777" w:rsidR="00150CB1" w:rsidRPr="001C17CF" w:rsidRDefault="00150CB1" w:rsidP="00150CB1">
      <w:pPr>
        <w:pStyle w:val="FootnoteText"/>
        <w:rPr>
          <w:sz w:val="16"/>
          <w:szCs w:val="16"/>
        </w:rPr>
      </w:pPr>
      <w:r w:rsidRPr="001C17CF">
        <w:rPr>
          <w:rStyle w:val="FootnoteReference"/>
          <w:sz w:val="16"/>
          <w:szCs w:val="16"/>
        </w:rPr>
        <w:footnoteRef/>
      </w:r>
      <w:r w:rsidRPr="001C17CF">
        <w:rPr>
          <w:sz w:val="16"/>
          <w:szCs w:val="16"/>
        </w:rPr>
        <w:t xml:space="preserve"> The information provided under Section 1.3 of this report could not have informed the EIB’s reply to the complainant’s initial application. However, under a reassessment, the EIB-CM suggests that this information be considered.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D9A16" w14:textId="01EAC6D6" w:rsidR="00C71468" w:rsidRPr="00853BDE" w:rsidRDefault="004445E2" w:rsidP="002766A5">
    <w:pPr>
      <w:pStyle w:val="Header"/>
      <w:jc w:val="right"/>
      <w:rPr>
        <w:rFonts w:cs="Arial"/>
        <w:szCs w:val="20"/>
      </w:rPr>
    </w:pPr>
    <w:r>
      <w:rPr>
        <w:noProof/>
      </w:rPr>
      <mc:AlternateContent>
        <mc:Choice Requires="wps">
          <w:drawing>
            <wp:anchor distT="0" distB="0" distL="0" distR="0" simplePos="0" relativeHeight="251681792" behindDoc="0" locked="0" layoutInCell="1" allowOverlap="1" wp14:anchorId="26DA9FD0" wp14:editId="59C66EA6">
              <wp:simplePos x="915035" y="450850"/>
              <wp:positionH relativeFrom="page">
                <wp:align>center</wp:align>
              </wp:positionH>
              <wp:positionV relativeFrom="page">
                <wp:align>top</wp:align>
              </wp:positionV>
              <wp:extent cx="311150" cy="368935"/>
              <wp:effectExtent l="0" t="0" r="12700" b="12065"/>
              <wp:wrapNone/>
              <wp:docPr id="1285391983"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1150" cy="368935"/>
                      </a:xfrm>
                      <a:prstGeom prst="rect">
                        <a:avLst/>
                      </a:prstGeom>
                      <a:noFill/>
                      <a:ln>
                        <a:noFill/>
                      </a:ln>
                    </wps:spPr>
                    <wps:txbx>
                      <w:txbxContent>
                        <w:p w14:paraId="0B66912B" w14:textId="78DBCF79" w:rsidR="004445E2" w:rsidRPr="004445E2" w:rsidRDefault="004445E2" w:rsidP="004445E2">
                          <w:pPr>
                            <w:rPr>
                              <w:rFonts w:ascii="Calibri" w:eastAsia="Calibri" w:hAnsi="Calibri" w:cs="Calibri"/>
                              <w:noProof/>
                              <w:color w:val="808080"/>
                              <w:szCs w:val="20"/>
                            </w:rPr>
                          </w:pPr>
                          <w:r w:rsidRPr="004445E2">
                            <w:rPr>
                              <w:rFonts w:ascii="Calibri" w:eastAsia="Calibri" w:hAnsi="Calibri" w:cs="Calibri"/>
                              <w:noProof/>
                              <w:color w:val="80808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DA9FD0" id="_x0000_t202" coordsize="21600,21600" o:spt="202" path="m,l,21600r21600,l21600,xe">
              <v:stroke joinstyle="miter"/>
              <v:path gradientshapeok="t" o:connecttype="rect"/>
            </v:shapetype>
            <v:shape id="Text Box 2" o:spid="_x0000_s1029" type="#_x0000_t202" alt="Public" style="position:absolute;left:0;text-align:left;margin-left:0;margin-top:0;width:24.5pt;height:29.05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" filled="f" stroked="f">
              <v:textbox style="mso-fit-shape-to-text:t" inset="0,15pt,0,0">
                <w:txbxContent>
                  <w:p w14:paraId="0B66912B" w14:textId="78DBCF79" w:rsidR="004445E2" w:rsidRPr="004445E2" w:rsidRDefault="004445E2" w:rsidP="004445E2">
                    <w:pPr>
                      <w:rPr>
                        <w:rFonts w:ascii="Calibri" w:eastAsia="Calibri" w:hAnsi="Calibri" w:cs="Calibri"/>
                        <w:noProof/>
                        <w:color w:val="808080"/>
                        <w:szCs w:val="20"/>
                      </w:rPr>
                    </w:pPr>
                    <w:r w:rsidRPr="004445E2">
                      <w:rPr>
                        <w:rFonts w:ascii="Calibri" w:eastAsia="Calibri" w:hAnsi="Calibri" w:cs="Calibri"/>
                        <w:noProof/>
                        <w:color w:val="808080"/>
                        <w:szCs w:val="20"/>
                      </w:rPr>
                      <w:t>Public</w:t>
                    </w:r>
                  </w:p>
                </w:txbxContent>
              </v:textbox>
              <w10:wrap anchorx="page" anchory="page"/>
            </v:shape>
          </w:pict>
        </mc:Fallback>
      </mc:AlternateContent>
    </w:r>
    <w:r w:rsidR="00A00BC5">
      <w:rPr>
        <w:noProof/>
      </w:rPr>
      <mc:AlternateContent>
        <mc:Choice Requires="wps">
          <w:drawing>
            <wp:anchor distT="0" distB="0" distL="114300" distR="114300" simplePos="0" relativeHeight="251679744" behindDoc="0" locked="0" layoutInCell="0" allowOverlap="1" wp14:anchorId="2B6A8F22" wp14:editId="40C3EEE8">
              <wp:simplePos x="0" y="0"/>
              <wp:positionH relativeFrom="page">
                <wp:align>center</wp:align>
              </wp:positionH>
              <wp:positionV relativeFrom="page">
                <wp:align>top</wp:align>
              </wp:positionV>
              <wp:extent cx="7772400" cy="463550"/>
              <wp:effectExtent l="0" t="0" r="0" b="12700"/>
              <wp:wrapNone/>
              <wp:docPr id="7" name="Text Box 7" descr="{&quot;HashCode&quot;:-2127972674,&quot;Height&quot;:9999999.0,&quot;Width&quot;:9999999.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47170F" w14:textId="212E889C" w:rsidR="00A00BC5" w:rsidRPr="002E1608" w:rsidRDefault="00A00BC5" w:rsidP="006B5E54">
                          <w:pPr>
                            <w:rPr>
                              <w:rFonts w:ascii="Calibri" w:hAnsi="Calibri" w:cs="Calibri"/>
                              <w:color w:val="80808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B6A8F22" id="Text Box 7" o:spid="_x0000_s1030" type="#_x0000_t202" alt="{&quot;HashCode&quot;:-2127972674,&quot;Height&quot;:9999999.0,&quot;Width&quot;:9999999.0,&quot;Placement&quot;:&quot;Header&quot;,&quot;Index&quot;:&quot;OddAndEven&quot;,&quot;Section&quot;:1,&quot;Top&quot;:0.0,&quot;Left&quot;:0.0}" style="position:absolute;left:0;text-align:left;margin-left:0;margin-top:0;width:612pt;height:36.5pt;z-index:25167974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0B47170F" w14:textId="212E889C" w:rsidR="00A00BC5" w:rsidRPr="002E1608" w:rsidRDefault="00A00BC5" w:rsidP="006B5E54">
                    <w:pPr>
                      <w:rPr>
                        <w:rFonts w:ascii="Calibri" w:hAnsi="Calibri" w:cs="Calibri"/>
                        <w:color w:val="808080"/>
                      </w:rPr>
                    </w:pPr>
                  </w:p>
                </w:txbxContent>
              </v:textbox>
              <w10:wrap anchorx="page" anchory="page"/>
            </v:shape>
          </w:pict>
        </mc:Fallback>
      </mc:AlternateContent>
    </w:r>
    <w:r w:rsidR="00B02E51">
      <w:rPr>
        <w:rFonts w:cs="Arial"/>
        <w:color w:val="4F81BD" w:themeColor="accent1"/>
        <w:szCs w:val="20"/>
      </w:rPr>
      <w:t>SG/A/2023/02 Disclosure of an EIB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9C500" w14:textId="21A43340" w:rsidR="00C71468" w:rsidRDefault="004445E2" w:rsidP="00FB05B7">
    <w:pPr>
      <w:pStyle w:val="Header"/>
      <w:tabs>
        <w:tab w:val="clear" w:pos="9026"/>
        <w:tab w:val="left" w:pos="5850"/>
      </w:tabs>
      <w:rPr>
        <w:rFonts w:cs="Arial"/>
        <w:color w:val="4F81BD" w:themeColor="accent1"/>
        <w:szCs w:val="20"/>
        <w:lang w:val="en-US"/>
      </w:rPr>
    </w:pPr>
    <w:r>
      <w:rPr>
        <w:noProof/>
      </w:rPr>
      <mc:AlternateContent>
        <mc:Choice Requires="wps">
          <w:drawing>
            <wp:anchor distT="0" distB="0" distL="0" distR="0" simplePos="0" relativeHeight="251682816" behindDoc="0" locked="0" layoutInCell="1" allowOverlap="1" wp14:anchorId="334EE50F" wp14:editId="50CD9945">
              <wp:simplePos x="635" y="635"/>
              <wp:positionH relativeFrom="page">
                <wp:align>center</wp:align>
              </wp:positionH>
              <wp:positionV relativeFrom="page">
                <wp:align>top</wp:align>
              </wp:positionV>
              <wp:extent cx="311150" cy="368935"/>
              <wp:effectExtent l="0" t="0" r="12700" b="12065"/>
              <wp:wrapNone/>
              <wp:docPr id="800631745"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1150" cy="368935"/>
                      </a:xfrm>
                      <a:prstGeom prst="rect">
                        <a:avLst/>
                      </a:prstGeom>
                      <a:noFill/>
                      <a:ln>
                        <a:noFill/>
                      </a:ln>
                    </wps:spPr>
                    <wps:txbx>
                      <w:txbxContent>
                        <w:p w14:paraId="0E4A41B5" w14:textId="51C7789F" w:rsidR="004445E2" w:rsidRPr="004445E2" w:rsidRDefault="004445E2" w:rsidP="004445E2">
                          <w:pPr>
                            <w:rPr>
                              <w:rFonts w:ascii="Calibri" w:eastAsia="Calibri" w:hAnsi="Calibri" w:cs="Calibri"/>
                              <w:noProof/>
                              <w:color w:val="808080"/>
                              <w:szCs w:val="20"/>
                            </w:rPr>
                          </w:pPr>
                          <w:r w:rsidRPr="004445E2">
                            <w:rPr>
                              <w:rFonts w:ascii="Calibri" w:eastAsia="Calibri" w:hAnsi="Calibri" w:cs="Calibri"/>
                              <w:noProof/>
                              <w:color w:val="80808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4EE50F" id="_x0000_t202" coordsize="21600,21600" o:spt="202" path="m,l,21600r21600,l21600,xe">
              <v:stroke joinstyle="miter"/>
              <v:path gradientshapeok="t" o:connecttype="rect"/>
            </v:shapetype>
            <v:shape id="Text Box 3" o:spid="_x0000_s1031" type="#_x0000_t202" alt="Public" style="position:absolute;left:0;text-align:left;margin-left:0;margin-top:0;width:24.5pt;height:29.05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" filled="f" stroked="f">
              <v:textbox style="mso-fit-shape-to-text:t" inset="0,15pt,0,0">
                <w:txbxContent>
                  <w:p w14:paraId="0E4A41B5" w14:textId="51C7789F" w:rsidR="004445E2" w:rsidRPr="004445E2" w:rsidRDefault="004445E2" w:rsidP="004445E2">
                    <w:pPr>
                      <w:rPr>
                        <w:rFonts w:ascii="Calibri" w:eastAsia="Calibri" w:hAnsi="Calibri" w:cs="Calibri"/>
                        <w:noProof/>
                        <w:color w:val="808080"/>
                        <w:szCs w:val="20"/>
                      </w:rPr>
                    </w:pPr>
                    <w:r w:rsidRPr="004445E2">
                      <w:rPr>
                        <w:rFonts w:ascii="Calibri" w:eastAsia="Calibri" w:hAnsi="Calibri" w:cs="Calibri"/>
                        <w:noProof/>
                        <w:color w:val="808080"/>
                        <w:szCs w:val="20"/>
                      </w:rPr>
                      <w:t>Public</w:t>
                    </w:r>
                  </w:p>
                </w:txbxContent>
              </v:textbox>
              <w10:wrap anchorx="page" anchory="page"/>
            </v:shape>
          </w:pict>
        </mc:Fallback>
      </mc:AlternateContent>
    </w:r>
    <w:r w:rsidR="00A00BC5">
      <w:rPr>
        <w:noProof/>
      </w:rPr>
      <mc:AlternateContent>
        <mc:Choice Requires="wps">
          <w:drawing>
            <wp:anchor distT="0" distB="0" distL="114300" distR="114300" simplePos="0" relativeHeight="251679742" behindDoc="0" locked="0" layoutInCell="0" allowOverlap="1" wp14:anchorId="1B56D5E4" wp14:editId="13F443CE">
              <wp:simplePos x="0" y="0"/>
              <wp:positionH relativeFrom="page">
                <wp:align>center</wp:align>
              </wp:positionH>
              <wp:positionV relativeFrom="page">
                <wp:align>top</wp:align>
              </wp:positionV>
              <wp:extent cx="7772400" cy="463550"/>
              <wp:effectExtent l="0" t="0" r="0" b="12700"/>
              <wp:wrapNone/>
              <wp:docPr id="5" name="Text Box 5" descr="{&quot;HashCode&quot;:-212797267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3F1C78" w14:textId="22ADB558" w:rsidR="00A00BC5" w:rsidRPr="002E1608" w:rsidRDefault="00A00BC5" w:rsidP="006B5E54">
                          <w:pPr>
                            <w:rPr>
                              <w:rFonts w:ascii="Calibri" w:hAnsi="Calibri" w:cs="Calibri"/>
                              <w:color w:val="80808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B56D5E4" id="Text Box 5" o:spid="_x0000_s1032" type="#_x0000_t202" alt="{&quot;HashCode&quot;:-2127972674,&quot;Height&quot;:9999999.0,&quot;Width&quot;:9999999.0,&quot;Placement&quot;:&quot;Header&quot;,&quot;Index&quot;:&quot;Primary&quot;,&quot;Section&quot;:1,&quot;Top&quot;:0.0,&quot;Left&quot;:0.0}" style="position:absolute;left:0;text-align:left;margin-left:0;margin-top:0;width:612pt;height:36.5pt;z-index:25167974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6E3F1C78" w14:textId="22ADB558" w:rsidR="00A00BC5" w:rsidRPr="002E1608" w:rsidRDefault="00A00BC5" w:rsidP="006B5E54">
                    <w:pPr>
                      <w:rPr>
                        <w:rFonts w:ascii="Calibri" w:hAnsi="Calibri" w:cs="Calibri"/>
                        <w:color w:val="808080"/>
                      </w:rPr>
                    </w:pPr>
                  </w:p>
                </w:txbxContent>
              </v:textbox>
              <w10:wrap anchorx="page" anchory="page"/>
            </v:shape>
          </w:pict>
        </mc:Fallback>
      </mc:AlternateContent>
    </w:r>
    <w:r w:rsidR="00C71468" w:rsidRPr="00AF12D8">
      <w:rPr>
        <w:rFonts w:cs="Arial"/>
        <w:color w:val="4F81BD" w:themeColor="accent1"/>
        <w:szCs w:val="20"/>
        <w:lang w:val="en-US"/>
      </w:rPr>
      <w:t>EIB Group Complaints Mechanism – Conclusions Report</w:t>
    </w:r>
    <w:r w:rsidR="00C71468">
      <w:rPr>
        <w:rFonts w:cs="Arial"/>
        <w:color w:val="4F81BD" w:themeColor="accent1"/>
        <w:szCs w:val="20"/>
        <w:lang w:val="en-US"/>
      </w:rPr>
      <w:tab/>
    </w:r>
  </w:p>
  <w:p w14:paraId="1E37672C" w14:textId="77777777" w:rsidR="00C71468" w:rsidRPr="00AF12D8" w:rsidRDefault="00C71468" w:rsidP="00FB05B7">
    <w:pPr>
      <w:pStyle w:val="Header"/>
      <w:tabs>
        <w:tab w:val="clear" w:pos="9026"/>
        <w:tab w:val="left" w:pos="5850"/>
      </w:tabs>
      <w:rPr>
        <w:rFonts w:cs="Arial"/>
        <w:color w:val="4F81BD" w:themeColor="accent1"/>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66708" w14:textId="217D80BF" w:rsidR="00C71468" w:rsidRDefault="004445E2">
    <w:pPr>
      <w:pStyle w:val="Header"/>
    </w:pPr>
    <w:r>
      <w:rPr>
        <w:noProof/>
      </w:rPr>
      <mc:AlternateContent>
        <mc:Choice Requires="wps">
          <w:drawing>
            <wp:anchor distT="0" distB="0" distL="0" distR="0" simplePos="0" relativeHeight="251680768" behindDoc="0" locked="0" layoutInCell="1" allowOverlap="1" wp14:anchorId="66C0E61E" wp14:editId="415FC8C4">
              <wp:simplePos x="914400" y="450850"/>
              <wp:positionH relativeFrom="page">
                <wp:align>center</wp:align>
              </wp:positionH>
              <wp:positionV relativeFrom="page">
                <wp:align>top</wp:align>
              </wp:positionV>
              <wp:extent cx="311150" cy="368935"/>
              <wp:effectExtent l="0" t="0" r="12700" b="12065"/>
              <wp:wrapNone/>
              <wp:docPr id="409720108"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1150" cy="368935"/>
                      </a:xfrm>
                      <a:prstGeom prst="rect">
                        <a:avLst/>
                      </a:prstGeom>
                      <a:noFill/>
                      <a:ln>
                        <a:noFill/>
                      </a:ln>
                    </wps:spPr>
                    <wps:txbx>
                      <w:txbxContent>
                        <w:p w14:paraId="377A934B" w14:textId="74718606" w:rsidR="004445E2" w:rsidRPr="004445E2" w:rsidRDefault="004445E2" w:rsidP="004445E2">
                          <w:pPr>
                            <w:rPr>
                              <w:rFonts w:ascii="Calibri" w:eastAsia="Calibri" w:hAnsi="Calibri" w:cs="Calibri"/>
                              <w:noProof/>
                              <w:color w:val="808080"/>
                              <w:szCs w:val="20"/>
                            </w:rPr>
                          </w:pPr>
                          <w:r w:rsidRPr="004445E2">
                            <w:rPr>
                              <w:rFonts w:ascii="Calibri" w:eastAsia="Calibri" w:hAnsi="Calibri" w:cs="Calibri"/>
                              <w:noProof/>
                              <w:color w:val="80808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C0E61E" id="_x0000_t202" coordsize="21600,21600" o:spt="202" path="m,l,21600r21600,l21600,xe">
              <v:stroke joinstyle="miter"/>
              <v:path gradientshapeok="t" o:connecttype="rect"/>
            </v:shapetype>
            <v:shape id="Text Box 1" o:spid="_x0000_s1033" type="#_x0000_t202" alt="Public" style="position:absolute;left:0;text-align:left;margin-left:0;margin-top:0;width:24.5pt;height:29.05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" filled="f" stroked="f">
              <v:textbox style="mso-fit-shape-to-text:t" inset="0,15pt,0,0">
                <w:txbxContent>
                  <w:p w14:paraId="377A934B" w14:textId="74718606" w:rsidR="004445E2" w:rsidRPr="004445E2" w:rsidRDefault="004445E2" w:rsidP="004445E2">
                    <w:pPr>
                      <w:rPr>
                        <w:rFonts w:ascii="Calibri" w:eastAsia="Calibri" w:hAnsi="Calibri" w:cs="Calibri"/>
                        <w:noProof/>
                        <w:color w:val="808080"/>
                        <w:szCs w:val="20"/>
                      </w:rPr>
                    </w:pPr>
                    <w:r w:rsidRPr="004445E2">
                      <w:rPr>
                        <w:rFonts w:ascii="Calibri" w:eastAsia="Calibri" w:hAnsi="Calibri" w:cs="Calibri"/>
                        <w:noProof/>
                        <w:color w:val="808080"/>
                        <w:szCs w:val="20"/>
                      </w:rPr>
                      <w:t>Public</w:t>
                    </w:r>
                  </w:p>
                </w:txbxContent>
              </v:textbox>
              <w10:wrap anchorx="page" anchory="page"/>
            </v:shape>
          </w:pict>
        </mc:Fallback>
      </mc:AlternateContent>
    </w:r>
    <w:r w:rsidR="00A00BC5">
      <w:rPr>
        <w:noProof/>
      </w:rPr>
      <mc:AlternateContent>
        <mc:Choice Requires="wps">
          <w:drawing>
            <wp:anchor distT="0" distB="0" distL="114300" distR="114300" simplePos="0" relativeHeight="251679743" behindDoc="0" locked="0" layoutInCell="0" allowOverlap="1" wp14:anchorId="2AB28670" wp14:editId="1CD9FCF2">
              <wp:simplePos x="0" y="0"/>
              <wp:positionH relativeFrom="page">
                <wp:align>center</wp:align>
              </wp:positionH>
              <wp:positionV relativeFrom="page">
                <wp:align>top</wp:align>
              </wp:positionV>
              <wp:extent cx="7772400" cy="463550"/>
              <wp:effectExtent l="0" t="0" r="0" b="12700"/>
              <wp:wrapNone/>
              <wp:docPr id="6" name="Text Box 6" descr="{&quot;HashCode&quot;:-2127972674,&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01A89D" w14:textId="0FAA9542" w:rsidR="00A00BC5" w:rsidRPr="002E1608" w:rsidRDefault="00A00BC5" w:rsidP="006B5E54">
                          <w:pPr>
                            <w:rPr>
                              <w:rFonts w:ascii="Calibri" w:hAnsi="Calibri" w:cs="Calibri"/>
                              <w:color w:val="80808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AB28670" id="Text Box 6" o:spid="_x0000_s1034" type="#_x0000_t202" alt="{&quot;HashCode&quot;:-2127972674,&quot;Height&quot;:9999999.0,&quot;Width&quot;:9999999.0,&quot;Placement&quot;:&quot;Header&quot;,&quot;Index&quot;:&quot;FirstPage&quot;,&quot;Section&quot;:1,&quot;Top&quot;:0.0,&quot;Left&quot;:0.0}" style="position:absolute;left:0;text-align:left;margin-left:0;margin-top:0;width:612pt;height:36.5pt;z-index:251679743;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textbox inset=",0,,0">
                <w:txbxContent>
                  <w:p w14:paraId="2701A89D" w14:textId="0FAA9542" w:rsidR="00A00BC5" w:rsidRPr="002E1608" w:rsidRDefault="00A00BC5" w:rsidP="006B5E54">
                    <w:pPr>
                      <w:rPr>
                        <w:rFonts w:ascii="Calibri" w:hAnsi="Calibri" w:cs="Calibri"/>
                        <w:color w:val="80808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73975"/>
    <w:multiLevelType w:val="hybridMultilevel"/>
    <w:tmpl w:val="AC7CA428"/>
    <w:lvl w:ilvl="0" w:tplc="0C8CD894">
      <w:start w:val="1"/>
      <w:numFmt w:val="bullet"/>
      <w:lvlText w:val=""/>
      <w:lvlJc w:val="left"/>
      <w:pPr>
        <w:ind w:left="1440" w:hanging="360"/>
      </w:pPr>
      <w:rPr>
        <w:rFonts w:ascii="Symbol" w:hAnsi="Symbol"/>
      </w:rPr>
    </w:lvl>
    <w:lvl w:ilvl="1" w:tplc="401E18F8">
      <w:start w:val="1"/>
      <w:numFmt w:val="bullet"/>
      <w:lvlText w:val=""/>
      <w:lvlJc w:val="left"/>
      <w:pPr>
        <w:ind w:left="1440" w:hanging="360"/>
      </w:pPr>
      <w:rPr>
        <w:rFonts w:ascii="Symbol" w:hAnsi="Symbol"/>
      </w:rPr>
    </w:lvl>
    <w:lvl w:ilvl="2" w:tplc="26D8B32E">
      <w:start w:val="1"/>
      <w:numFmt w:val="bullet"/>
      <w:lvlText w:val=""/>
      <w:lvlJc w:val="left"/>
      <w:pPr>
        <w:ind w:left="1440" w:hanging="360"/>
      </w:pPr>
      <w:rPr>
        <w:rFonts w:ascii="Symbol" w:hAnsi="Symbol"/>
      </w:rPr>
    </w:lvl>
    <w:lvl w:ilvl="3" w:tplc="8FC2A0D4">
      <w:start w:val="1"/>
      <w:numFmt w:val="bullet"/>
      <w:lvlText w:val=""/>
      <w:lvlJc w:val="left"/>
      <w:pPr>
        <w:ind w:left="1440" w:hanging="360"/>
      </w:pPr>
      <w:rPr>
        <w:rFonts w:ascii="Symbol" w:hAnsi="Symbol"/>
      </w:rPr>
    </w:lvl>
    <w:lvl w:ilvl="4" w:tplc="69FC5388">
      <w:start w:val="1"/>
      <w:numFmt w:val="bullet"/>
      <w:lvlText w:val=""/>
      <w:lvlJc w:val="left"/>
      <w:pPr>
        <w:ind w:left="1440" w:hanging="360"/>
      </w:pPr>
      <w:rPr>
        <w:rFonts w:ascii="Symbol" w:hAnsi="Symbol"/>
      </w:rPr>
    </w:lvl>
    <w:lvl w:ilvl="5" w:tplc="01AC73A4">
      <w:start w:val="1"/>
      <w:numFmt w:val="bullet"/>
      <w:lvlText w:val=""/>
      <w:lvlJc w:val="left"/>
      <w:pPr>
        <w:ind w:left="1440" w:hanging="360"/>
      </w:pPr>
      <w:rPr>
        <w:rFonts w:ascii="Symbol" w:hAnsi="Symbol"/>
      </w:rPr>
    </w:lvl>
    <w:lvl w:ilvl="6" w:tplc="CBBED4E6">
      <w:start w:val="1"/>
      <w:numFmt w:val="bullet"/>
      <w:lvlText w:val=""/>
      <w:lvlJc w:val="left"/>
      <w:pPr>
        <w:ind w:left="1440" w:hanging="360"/>
      </w:pPr>
      <w:rPr>
        <w:rFonts w:ascii="Symbol" w:hAnsi="Symbol"/>
      </w:rPr>
    </w:lvl>
    <w:lvl w:ilvl="7" w:tplc="33C4701E">
      <w:start w:val="1"/>
      <w:numFmt w:val="bullet"/>
      <w:lvlText w:val=""/>
      <w:lvlJc w:val="left"/>
      <w:pPr>
        <w:ind w:left="1440" w:hanging="360"/>
      </w:pPr>
      <w:rPr>
        <w:rFonts w:ascii="Symbol" w:hAnsi="Symbol"/>
      </w:rPr>
    </w:lvl>
    <w:lvl w:ilvl="8" w:tplc="B1D24A8E">
      <w:start w:val="1"/>
      <w:numFmt w:val="bullet"/>
      <w:lvlText w:val=""/>
      <w:lvlJc w:val="left"/>
      <w:pPr>
        <w:ind w:left="1440" w:hanging="360"/>
      </w:pPr>
      <w:rPr>
        <w:rFonts w:ascii="Symbol" w:hAnsi="Symbol"/>
      </w:rPr>
    </w:lvl>
  </w:abstractNum>
  <w:abstractNum w:abstractNumId="1" w15:restartNumberingAfterBreak="0">
    <w:nsid w:val="084739F0"/>
    <w:multiLevelType w:val="hybridMultilevel"/>
    <w:tmpl w:val="D062C95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93329D8"/>
    <w:multiLevelType w:val="hybridMultilevel"/>
    <w:tmpl w:val="1F6247CA"/>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AB443CB"/>
    <w:multiLevelType w:val="hybridMultilevel"/>
    <w:tmpl w:val="1558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105ED"/>
    <w:multiLevelType w:val="hybridMultilevel"/>
    <w:tmpl w:val="EB583F1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49F0DE1"/>
    <w:multiLevelType w:val="hybridMultilevel"/>
    <w:tmpl w:val="476C89D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4FF73A1"/>
    <w:multiLevelType w:val="hybridMultilevel"/>
    <w:tmpl w:val="648E3C26"/>
    <w:lvl w:ilvl="0" w:tplc="D6CA94C4">
      <w:start w:val="1"/>
      <w:numFmt w:val="bullet"/>
      <w:lvlText w:val=""/>
      <w:lvlJc w:val="left"/>
      <w:pPr>
        <w:ind w:left="720" w:hanging="360"/>
      </w:pPr>
      <w:rPr>
        <w:rFonts w:ascii="Symbol" w:hAnsi="Symbol"/>
      </w:rPr>
    </w:lvl>
    <w:lvl w:ilvl="1" w:tplc="AEDCD020">
      <w:start w:val="1"/>
      <w:numFmt w:val="bullet"/>
      <w:lvlText w:val=""/>
      <w:lvlJc w:val="left"/>
      <w:pPr>
        <w:ind w:left="720" w:hanging="360"/>
      </w:pPr>
      <w:rPr>
        <w:rFonts w:ascii="Symbol" w:hAnsi="Symbol"/>
      </w:rPr>
    </w:lvl>
    <w:lvl w:ilvl="2" w:tplc="091E3014">
      <w:start w:val="1"/>
      <w:numFmt w:val="bullet"/>
      <w:lvlText w:val=""/>
      <w:lvlJc w:val="left"/>
      <w:pPr>
        <w:ind w:left="720" w:hanging="360"/>
      </w:pPr>
      <w:rPr>
        <w:rFonts w:ascii="Symbol" w:hAnsi="Symbol"/>
      </w:rPr>
    </w:lvl>
    <w:lvl w:ilvl="3" w:tplc="B776AC02">
      <w:start w:val="1"/>
      <w:numFmt w:val="bullet"/>
      <w:lvlText w:val=""/>
      <w:lvlJc w:val="left"/>
      <w:pPr>
        <w:ind w:left="720" w:hanging="360"/>
      </w:pPr>
      <w:rPr>
        <w:rFonts w:ascii="Symbol" w:hAnsi="Symbol"/>
      </w:rPr>
    </w:lvl>
    <w:lvl w:ilvl="4" w:tplc="38244680">
      <w:start w:val="1"/>
      <w:numFmt w:val="bullet"/>
      <w:lvlText w:val=""/>
      <w:lvlJc w:val="left"/>
      <w:pPr>
        <w:ind w:left="720" w:hanging="360"/>
      </w:pPr>
      <w:rPr>
        <w:rFonts w:ascii="Symbol" w:hAnsi="Symbol"/>
      </w:rPr>
    </w:lvl>
    <w:lvl w:ilvl="5" w:tplc="12CCA30A">
      <w:start w:val="1"/>
      <w:numFmt w:val="bullet"/>
      <w:lvlText w:val=""/>
      <w:lvlJc w:val="left"/>
      <w:pPr>
        <w:ind w:left="720" w:hanging="360"/>
      </w:pPr>
      <w:rPr>
        <w:rFonts w:ascii="Symbol" w:hAnsi="Symbol"/>
      </w:rPr>
    </w:lvl>
    <w:lvl w:ilvl="6" w:tplc="3C981966">
      <w:start w:val="1"/>
      <w:numFmt w:val="bullet"/>
      <w:lvlText w:val=""/>
      <w:lvlJc w:val="left"/>
      <w:pPr>
        <w:ind w:left="720" w:hanging="360"/>
      </w:pPr>
      <w:rPr>
        <w:rFonts w:ascii="Symbol" w:hAnsi="Symbol"/>
      </w:rPr>
    </w:lvl>
    <w:lvl w:ilvl="7" w:tplc="A2866EA0">
      <w:start w:val="1"/>
      <w:numFmt w:val="bullet"/>
      <w:lvlText w:val=""/>
      <w:lvlJc w:val="left"/>
      <w:pPr>
        <w:ind w:left="720" w:hanging="360"/>
      </w:pPr>
      <w:rPr>
        <w:rFonts w:ascii="Symbol" w:hAnsi="Symbol"/>
      </w:rPr>
    </w:lvl>
    <w:lvl w:ilvl="8" w:tplc="7A544412">
      <w:start w:val="1"/>
      <w:numFmt w:val="bullet"/>
      <w:lvlText w:val=""/>
      <w:lvlJc w:val="left"/>
      <w:pPr>
        <w:ind w:left="720" w:hanging="360"/>
      </w:pPr>
      <w:rPr>
        <w:rFonts w:ascii="Symbol" w:hAnsi="Symbol"/>
      </w:rPr>
    </w:lvl>
  </w:abstractNum>
  <w:abstractNum w:abstractNumId="7" w15:restartNumberingAfterBreak="0">
    <w:nsid w:val="26566FA7"/>
    <w:multiLevelType w:val="multilevel"/>
    <w:tmpl w:val="402C2776"/>
    <w:lvl w:ilvl="0">
      <w:start w:val="1"/>
      <w:numFmt w:val="decimal"/>
      <w:pStyle w:val="Head1"/>
      <w:lvlText w:val="%1"/>
      <w:lvlJc w:val="left"/>
      <w:pPr>
        <w:ind w:left="709" w:hanging="709"/>
      </w:pPr>
      <w:rPr>
        <w:rFonts w:hint="default"/>
      </w:rPr>
    </w:lvl>
    <w:lvl w:ilvl="1">
      <w:start w:val="1"/>
      <w:numFmt w:val="decimal"/>
      <w:pStyle w:val="Head2"/>
      <w:isLgl/>
      <w:lvlText w:val="%1.%2"/>
      <w:lvlJc w:val="left"/>
      <w:pPr>
        <w:ind w:left="6096" w:hanging="709"/>
      </w:pPr>
      <w:rPr>
        <w:rFonts w:hint="default"/>
      </w:rPr>
    </w:lvl>
    <w:lvl w:ilvl="2">
      <w:start w:val="1"/>
      <w:numFmt w:val="decimal"/>
      <w:pStyle w:val="Paratext"/>
      <w:isLgl/>
      <w:lvlText w:val="%1.%2.%3"/>
      <w:lvlJc w:val="left"/>
      <w:pPr>
        <w:ind w:left="709" w:hanging="709"/>
      </w:pPr>
      <w:rPr>
        <w:rFonts w:ascii="Arial" w:hAnsi="Arial" w:cs="Arial" w:hint="default"/>
        <w:b w:val="0"/>
        <w:i w:val="0"/>
        <w:sz w:val="20"/>
        <w:szCs w:val="20"/>
      </w:rPr>
    </w:lvl>
    <w:lvl w:ilvl="3">
      <w:start w:val="1"/>
      <w:numFmt w:val="lowerRoman"/>
      <w:pStyle w:val="ListParagraph"/>
      <w:lvlText w:val="%4."/>
      <w:lvlJc w:val="left"/>
      <w:pPr>
        <w:ind w:left="992" w:hanging="283"/>
      </w:pPr>
      <w:rPr>
        <w:rFonts w:ascii="Arial" w:hAnsi="Arial" w:cs="Arial" w:hint="default"/>
        <w:b w:val="0"/>
        <w:i w:val="0"/>
        <w:sz w:val="20"/>
        <w:szCs w:val="20"/>
      </w:rPr>
    </w:lvl>
    <w:lvl w:ilvl="4">
      <w:start w:val="1"/>
      <w:numFmt w:val="decimal"/>
      <w:isLgl/>
      <w:lvlText w:val="%1.%2.%3.%4.%5."/>
      <w:lvlJc w:val="left"/>
      <w:pPr>
        <w:ind w:left="1980" w:hanging="144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700" w:hanging="2160"/>
      </w:pPr>
      <w:rPr>
        <w:rFonts w:hint="default"/>
      </w:rPr>
    </w:lvl>
    <w:lvl w:ilvl="8">
      <w:start w:val="1"/>
      <w:numFmt w:val="decimal"/>
      <w:isLgl/>
      <w:lvlText w:val="%1.%2.%3.%4.%5.%6.%7.%8.%9."/>
      <w:lvlJc w:val="left"/>
      <w:pPr>
        <w:ind w:left="2700" w:hanging="2160"/>
      </w:pPr>
      <w:rPr>
        <w:rFonts w:hint="default"/>
      </w:rPr>
    </w:lvl>
  </w:abstractNum>
  <w:abstractNum w:abstractNumId="8" w15:restartNumberingAfterBreak="0">
    <w:nsid w:val="2C6721F6"/>
    <w:multiLevelType w:val="hybridMultilevel"/>
    <w:tmpl w:val="9B14B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ED037C"/>
    <w:multiLevelType w:val="multilevel"/>
    <w:tmpl w:val="840AEAF6"/>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9116FF6"/>
    <w:multiLevelType w:val="hybridMultilevel"/>
    <w:tmpl w:val="1D9684A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3F2A6BD3"/>
    <w:multiLevelType w:val="hybridMultilevel"/>
    <w:tmpl w:val="B1904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A368A7"/>
    <w:multiLevelType w:val="hybridMultilevel"/>
    <w:tmpl w:val="97507F26"/>
    <w:lvl w:ilvl="0" w:tplc="57E44B76">
      <w:start w:val="1"/>
      <w:numFmt w:val="bullet"/>
      <w:lvlText w:val=""/>
      <w:lvlJc w:val="left"/>
      <w:pPr>
        <w:ind w:left="1440" w:hanging="360"/>
      </w:pPr>
      <w:rPr>
        <w:rFonts w:ascii="Symbol" w:hAnsi="Symbol"/>
      </w:rPr>
    </w:lvl>
    <w:lvl w:ilvl="1" w:tplc="B80EA804">
      <w:start w:val="1"/>
      <w:numFmt w:val="bullet"/>
      <w:lvlText w:val=""/>
      <w:lvlJc w:val="left"/>
      <w:pPr>
        <w:ind w:left="720" w:hanging="360"/>
      </w:pPr>
      <w:rPr>
        <w:rFonts w:ascii="Symbol" w:hAnsi="Symbol"/>
      </w:rPr>
    </w:lvl>
    <w:lvl w:ilvl="2" w:tplc="135AC832">
      <w:start w:val="1"/>
      <w:numFmt w:val="bullet"/>
      <w:lvlText w:val=""/>
      <w:lvlJc w:val="left"/>
      <w:pPr>
        <w:ind w:left="720" w:hanging="360"/>
      </w:pPr>
      <w:rPr>
        <w:rFonts w:ascii="Symbol" w:hAnsi="Symbol"/>
      </w:rPr>
    </w:lvl>
    <w:lvl w:ilvl="3" w:tplc="C9A678B0">
      <w:start w:val="1"/>
      <w:numFmt w:val="bullet"/>
      <w:lvlText w:val=""/>
      <w:lvlJc w:val="left"/>
      <w:pPr>
        <w:ind w:left="720" w:hanging="360"/>
      </w:pPr>
      <w:rPr>
        <w:rFonts w:ascii="Symbol" w:hAnsi="Symbol"/>
      </w:rPr>
    </w:lvl>
    <w:lvl w:ilvl="4" w:tplc="8C528A84">
      <w:start w:val="1"/>
      <w:numFmt w:val="bullet"/>
      <w:lvlText w:val=""/>
      <w:lvlJc w:val="left"/>
      <w:pPr>
        <w:ind w:left="720" w:hanging="360"/>
      </w:pPr>
      <w:rPr>
        <w:rFonts w:ascii="Symbol" w:hAnsi="Symbol"/>
      </w:rPr>
    </w:lvl>
    <w:lvl w:ilvl="5" w:tplc="89BA13E0">
      <w:start w:val="1"/>
      <w:numFmt w:val="bullet"/>
      <w:lvlText w:val=""/>
      <w:lvlJc w:val="left"/>
      <w:pPr>
        <w:ind w:left="720" w:hanging="360"/>
      </w:pPr>
      <w:rPr>
        <w:rFonts w:ascii="Symbol" w:hAnsi="Symbol"/>
      </w:rPr>
    </w:lvl>
    <w:lvl w:ilvl="6" w:tplc="CC44DF3E">
      <w:start w:val="1"/>
      <w:numFmt w:val="bullet"/>
      <w:lvlText w:val=""/>
      <w:lvlJc w:val="left"/>
      <w:pPr>
        <w:ind w:left="720" w:hanging="360"/>
      </w:pPr>
      <w:rPr>
        <w:rFonts w:ascii="Symbol" w:hAnsi="Symbol"/>
      </w:rPr>
    </w:lvl>
    <w:lvl w:ilvl="7" w:tplc="CB9843E4">
      <w:start w:val="1"/>
      <w:numFmt w:val="bullet"/>
      <w:lvlText w:val=""/>
      <w:lvlJc w:val="left"/>
      <w:pPr>
        <w:ind w:left="720" w:hanging="360"/>
      </w:pPr>
      <w:rPr>
        <w:rFonts w:ascii="Symbol" w:hAnsi="Symbol"/>
      </w:rPr>
    </w:lvl>
    <w:lvl w:ilvl="8" w:tplc="09F65DE6">
      <w:start w:val="1"/>
      <w:numFmt w:val="bullet"/>
      <w:lvlText w:val=""/>
      <w:lvlJc w:val="left"/>
      <w:pPr>
        <w:ind w:left="720" w:hanging="360"/>
      </w:pPr>
      <w:rPr>
        <w:rFonts w:ascii="Symbol" w:hAnsi="Symbol"/>
      </w:rPr>
    </w:lvl>
  </w:abstractNum>
  <w:abstractNum w:abstractNumId="13" w15:restartNumberingAfterBreak="0">
    <w:nsid w:val="4699230B"/>
    <w:multiLevelType w:val="hybridMultilevel"/>
    <w:tmpl w:val="D2C45F3E"/>
    <w:lvl w:ilvl="0" w:tplc="F82EBDEE">
      <w:start w:val="1"/>
      <w:numFmt w:val="decimal"/>
      <w:lvlText w:val="%1."/>
      <w:lvlJc w:val="left"/>
      <w:pPr>
        <w:ind w:left="1069" w:hanging="360"/>
      </w:pPr>
      <w:rPr>
        <w:rFonts w:eastAsia="Calibri" w:cs="Aria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48A109D3"/>
    <w:multiLevelType w:val="hybridMultilevel"/>
    <w:tmpl w:val="0DB8BCB0"/>
    <w:lvl w:ilvl="0" w:tplc="31AE54A4">
      <w:start w:val="1"/>
      <w:numFmt w:val="bullet"/>
      <w:lvlText w:val=""/>
      <w:lvlJc w:val="left"/>
      <w:pPr>
        <w:ind w:left="720" w:hanging="360"/>
      </w:pPr>
      <w:rPr>
        <w:rFonts w:ascii="Symbol" w:hAnsi="Symbol"/>
      </w:rPr>
    </w:lvl>
    <w:lvl w:ilvl="1" w:tplc="8A3EDCE8">
      <w:start w:val="1"/>
      <w:numFmt w:val="bullet"/>
      <w:lvlText w:val=""/>
      <w:lvlJc w:val="left"/>
      <w:pPr>
        <w:ind w:left="720" w:hanging="360"/>
      </w:pPr>
      <w:rPr>
        <w:rFonts w:ascii="Symbol" w:hAnsi="Symbol"/>
      </w:rPr>
    </w:lvl>
    <w:lvl w:ilvl="2" w:tplc="5A4CB1C0">
      <w:start w:val="1"/>
      <w:numFmt w:val="bullet"/>
      <w:lvlText w:val=""/>
      <w:lvlJc w:val="left"/>
      <w:pPr>
        <w:ind w:left="720" w:hanging="360"/>
      </w:pPr>
      <w:rPr>
        <w:rFonts w:ascii="Symbol" w:hAnsi="Symbol"/>
      </w:rPr>
    </w:lvl>
    <w:lvl w:ilvl="3" w:tplc="C394B7B2">
      <w:start w:val="1"/>
      <w:numFmt w:val="bullet"/>
      <w:lvlText w:val=""/>
      <w:lvlJc w:val="left"/>
      <w:pPr>
        <w:ind w:left="720" w:hanging="360"/>
      </w:pPr>
      <w:rPr>
        <w:rFonts w:ascii="Symbol" w:hAnsi="Symbol"/>
      </w:rPr>
    </w:lvl>
    <w:lvl w:ilvl="4" w:tplc="98C8B9C4">
      <w:start w:val="1"/>
      <w:numFmt w:val="bullet"/>
      <w:lvlText w:val=""/>
      <w:lvlJc w:val="left"/>
      <w:pPr>
        <w:ind w:left="720" w:hanging="360"/>
      </w:pPr>
      <w:rPr>
        <w:rFonts w:ascii="Symbol" w:hAnsi="Symbol"/>
      </w:rPr>
    </w:lvl>
    <w:lvl w:ilvl="5" w:tplc="1354EEAC">
      <w:start w:val="1"/>
      <w:numFmt w:val="bullet"/>
      <w:lvlText w:val=""/>
      <w:lvlJc w:val="left"/>
      <w:pPr>
        <w:ind w:left="720" w:hanging="360"/>
      </w:pPr>
      <w:rPr>
        <w:rFonts w:ascii="Symbol" w:hAnsi="Symbol"/>
      </w:rPr>
    </w:lvl>
    <w:lvl w:ilvl="6" w:tplc="E80A6AD4">
      <w:start w:val="1"/>
      <w:numFmt w:val="bullet"/>
      <w:lvlText w:val=""/>
      <w:lvlJc w:val="left"/>
      <w:pPr>
        <w:ind w:left="720" w:hanging="360"/>
      </w:pPr>
      <w:rPr>
        <w:rFonts w:ascii="Symbol" w:hAnsi="Symbol"/>
      </w:rPr>
    </w:lvl>
    <w:lvl w:ilvl="7" w:tplc="9D58C2A6">
      <w:start w:val="1"/>
      <w:numFmt w:val="bullet"/>
      <w:lvlText w:val=""/>
      <w:lvlJc w:val="left"/>
      <w:pPr>
        <w:ind w:left="720" w:hanging="360"/>
      </w:pPr>
      <w:rPr>
        <w:rFonts w:ascii="Symbol" w:hAnsi="Symbol"/>
      </w:rPr>
    </w:lvl>
    <w:lvl w:ilvl="8" w:tplc="03A2B64E">
      <w:start w:val="1"/>
      <w:numFmt w:val="bullet"/>
      <w:lvlText w:val=""/>
      <w:lvlJc w:val="left"/>
      <w:pPr>
        <w:ind w:left="720" w:hanging="360"/>
      </w:pPr>
      <w:rPr>
        <w:rFonts w:ascii="Symbol" w:hAnsi="Symbol"/>
      </w:rPr>
    </w:lvl>
  </w:abstractNum>
  <w:abstractNum w:abstractNumId="15" w15:restartNumberingAfterBreak="0">
    <w:nsid w:val="493E0FF1"/>
    <w:multiLevelType w:val="multilevel"/>
    <w:tmpl w:val="94FAB22A"/>
    <w:lvl w:ilvl="0">
      <w:start w:val="1"/>
      <w:numFmt w:val="decimal"/>
      <w:pStyle w:val="TITRE2"/>
      <w:lvlText w:val="%1."/>
      <w:lvlJc w:val="left"/>
      <w:pPr>
        <w:tabs>
          <w:tab w:val="num" w:pos="360"/>
        </w:tabs>
        <w:ind w:left="360" w:hanging="360"/>
      </w:pPr>
      <w:rPr>
        <w:rFonts w:ascii="Calibri" w:hAnsi="Calibri" w:hint="default"/>
        <w:i w:val="0"/>
      </w:rPr>
    </w:lvl>
    <w:lvl w:ilvl="1">
      <w:start w:val="1"/>
      <w:numFmt w:val="decimal"/>
      <w:pStyle w:val="TITRE3"/>
      <w:lvlText w:val="%1.%2."/>
      <w:lvlJc w:val="left"/>
      <w:pPr>
        <w:tabs>
          <w:tab w:val="num" w:pos="1004"/>
        </w:tabs>
        <w:ind w:left="1004" w:hanging="720"/>
      </w:pPr>
      <w:rPr>
        <w:rFonts w:hint="default"/>
        <w:b w:val="0"/>
      </w:rPr>
    </w:lvl>
    <w:lvl w:ilvl="2">
      <w:start w:val="1"/>
      <w:numFmt w:val="decimal"/>
      <w:pStyle w:val="TITRE4"/>
      <w:lvlText w:val="%1.%2.%3."/>
      <w:lvlJc w:val="left"/>
      <w:pPr>
        <w:tabs>
          <w:tab w:val="num" w:pos="720"/>
        </w:tabs>
        <w:ind w:left="720"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5"/>
      <w:lvlText w:val="%1.%2.%3.%4."/>
      <w:lvlJc w:val="left"/>
      <w:pPr>
        <w:tabs>
          <w:tab w:val="num" w:pos="1080"/>
        </w:tabs>
        <w:ind w:left="1080" w:hanging="1080"/>
      </w:pPr>
      <w:rPr>
        <w:rFonts w:hint="default"/>
        <w:b w:val="0"/>
        <w:sz w:val="20"/>
        <w:szCs w:val="20"/>
      </w:rPr>
    </w:lvl>
    <w:lvl w:ilvl="4">
      <w:start w:val="1"/>
      <w:numFmt w:val="decimal"/>
      <w:pStyle w:val="TITRE6"/>
      <w:lvlText w:val="%1.%2.%3.%4.%5."/>
      <w:lvlJc w:val="left"/>
      <w:pPr>
        <w:tabs>
          <w:tab w:val="num" w:pos="1080"/>
        </w:tabs>
        <w:ind w:left="1080" w:hanging="1080"/>
      </w:pPr>
      <w:rPr>
        <w:rFonts w:ascii="Calibri" w:hAnsi="Calibri" w:cs="Calibri"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D106D28"/>
    <w:multiLevelType w:val="hybridMultilevel"/>
    <w:tmpl w:val="CA944956"/>
    <w:lvl w:ilvl="0" w:tplc="E23E107A">
      <w:start w:val="1"/>
      <w:numFmt w:val="bullet"/>
      <w:lvlText w:val=""/>
      <w:lvlJc w:val="left"/>
      <w:pPr>
        <w:ind w:left="720" w:hanging="360"/>
      </w:pPr>
      <w:rPr>
        <w:rFonts w:ascii="Symbol" w:hAnsi="Symbol"/>
      </w:rPr>
    </w:lvl>
    <w:lvl w:ilvl="1" w:tplc="71D0DC2E">
      <w:start w:val="1"/>
      <w:numFmt w:val="bullet"/>
      <w:lvlText w:val=""/>
      <w:lvlJc w:val="left"/>
      <w:pPr>
        <w:ind w:left="720" w:hanging="360"/>
      </w:pPr>
      <w:rPr>
        <w:rFonts w:ascii="Symbol" w:hAnsi="Symbol"/>
      </w:rPr>
    </w:lvl>
    <w:lvl w:ilvl="2" w:tplc="5E4C0DC4">
      <w:start w:val="1"/>
      <w:numFmt w:val="bullet"/>
      <w:lvlText w:val=""/>
      <w:lvlJc w:val="left"/>
      <w:pPr>
        <w:ind w:left="720" w:hanging="360"/>
      </w:pPr>
      <w:rPr>
        <w:rFonts w:ascii="Symbol" w:hAnsi="Symbol"/>
      </w:rPr>
    </w:lvl>
    <w:lvl w:ilvl="3" w:tplc="8110C998">
      <w:start w:val="1"/>
      <w:numFmt w:val="bullet"/>
      <w:lvlText w:val=""/>
      <w:lvlJc w:val="left"/>
      <w:pPr>
        <w:ind w:left="720" w:hanging="360"/>
      </w:pPr>
      <w:rPr>
        <w:rFonts w:ascii="Symbol" w:hAnsi="Symbol"/>
      </w:rPr>
    </w:lvl>
    <w:lvl w:ilvl="4" w:tplc="7F766392">
      <w:start w:val="1"/>
      <w:numFmt w:val="bullet"/>
      <w:lvlText w:val=""/>
      <w:lvlJc w:val="left"/>
      <w:pPr>
        <w:ind w:left="720" w:hanging="360"/>
      </w:pPr>
      <w:rPr>
        <w:rFonts w:ascii="Symbol" w:hAnsi="Symbol"/>
      </w:rPr>
    </w:lvl>
    <w:lvl w:ilvl="5" w:tplc="55CE526C">
      <w:start w:val="1"/>
      <w:numFmt w:val="bullet"/>
      <w:lvlText w:val=""/>
      <w:lvlJc w:val="left"/>
      <w:pPr>
        <w:ind w:left="720" w:hanging="360"/>
      </w:pPr>
      <w:rPr>
        <w:rFonts w:ascii="Symbol" w:hAnsi="Symbol"/>
      </w:rPr>
    </w:lvl>
    <w:lvl w:ilvl="6" w:tplc="83E674D4">
      <w:start w:val="1"/>
      <w:numFmt w:val="bullet"/>
      <w:lvlText w:val=""/>
      <w:lvlJc w:val="left"/>
      <w:pPr>
        <w:ind w:left="720" w:hanging="360"/>
      </w:pPr>
      <w:rPr>
        <w:rFonts w:ascii="Symbol" w:hAnsi="Symbol"/>
      </w:rPr>
    </w:lvl>
    <w:lvl w:ilvl="7" w:tplc="7D8A9A12">
      <w:start w:val="1"/>
      <w:numFmt w:val="bullet"/>
      <w:lvlText w:val=""/>
      <w:lvlJc w:val="left"/>
      <w:pPr>
        <w:ind w:left="720" w:hanging="360"/>
      </w:pPr>
      <w:rPr>
        <w:rFonts w:ascii="Symbol" w:hAnsi="Symbol"/>
      </w:rPr>
    </w:lvl>
    <w:lvl w:ilvl="8" w:tplc="3154ACB4">
      <w:start w:val="1"/>
      <w:numFmt w:val="bullet"/>
      <w:lvlText w:val=""/>
      <w:lvlJc w:val="left"/>
      <w:pPr>
        <w:ind w:left="720" w:hanging="360"/>
      </w:pPr>
      <w:rPr>
        <w:rFonts w:ascii="Symbol" w:hAnsi="Symbol"/>
      </w:rPr>
    </w:lvl>
  </w:abstractNum>
  <w:abstractNum w:abstractNumId="17" w15:restartNumberingAfterBreak="0">
    <w:nsid w:val="653C0E18"/>
    <w:multiLevelType w:val="hybridMultilevel"/>
    <w:tmpl w:val="1C181B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D83E66"/>
    <w:multiLevelType w:val="hybridMultilevel"/>
    <w:tmpl w:val="040C781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24108CF"/>
    <w:multiLevelType w:val="hybridMultilevel"/>
    <w:tmpl w:val="5B28A246"/>
    <w:lvl w:ilvl="0" w:tplc="C9FA1554">
      <w:start w:val="1"/>
      <w:numFmt w:val="bullet"/>
      <w:lvlText w:val=""/>
      <w:lvlJc w:val="left"/>
      <w:pPr>
        <w:ind w:left="1440" w:hanging="360"/>
      </w:pPr>
      <w:rPr>
        <w:rFonts w:ascii="Symbol" w:hAnsi="Symbol"/>
      </w:rPr>
    </w:lvl>
    <w:lvl w:ilvl="1" w:tplc="1436ACD4">
      <w:start w:val="1"/>
      <w:numFmt w:val="bullet"/>
      <w:lvlText w:val=""/>
      <w:lvlJc w:val="left"/>
      <w:pPr>
        <w:ind w:left="720" w:hanging="360"/>
      </w:pPr>
      <w:rPr>
        <w:rFonts w:ascii="Symbol" w:hAnsi="Symbol"/>
      </w:rPr>
    </w:lvl>
    <w:lvl w:ilvl="2" w:tplc="F392E330">
      <w:start w:val="1"/>
      <w:numFmt w:val="bullet"/>
      <w:lvlText w:val=""/>
      <w:lvlJc w:val="left"/>
      <w:pPr>
        <w:ind w:left="720" w:hanging="360"/>
      </w:pPr>
      <w:rPr>
        <w:rFonts w:ascii="Symbol" w:hAnsi="Symbol"/>
      </w:rPr>
    </w:lvl>
    <w:lvl w:ilvl="3" w:tplc="65E697A0">
      <w:start w:val="1"/>
      <w:numFmt w:val="bullet"/>
      <w:lvlText w:val=""/>
      <w:lvlJc w:val="left"/>
      <w:pPr>
        <w:ind w:left="720" w:hanging="360"/>
      </w:pPr>
      <w:rPr>
        <w:rFonts w:ascii="Symbol" w:hAnsi="Symbol"/>
      </w:rPr>
    </w:lvl>
    <w:lvl w:ilvl="4" w:tplc="43BE49EA">
      <w:start w:val="1"/>
      <w:numFmt w:val="bullet"/>
      <w:lvlText w:val=""/>
      <w:lvlJc w:val="left"/>
      <w:pPr>
        <w:ind w:left="720" w:hanging="360"/>
      </w:pPr>
      <w:rPr>
        <w:rFonts w:ascii="Symbol" w:hAnsi="Symbol"/>
      </w:rPr>
    </w:lvl>
    <w:lvl w:ilvl="5" w:tplc="E7EE53C6">
      <w:start w:val="1"/>
      <w:numFmt w:val="bullet"/>
      <w:lvlText w:val=""/>
      <w:lvlJc w:val="left"/>
      <w:pPr>
        <w:ind w:left="720" w:hanging="360"/>
      </w:pPr>
      <w:rPr>
        <w:rFonts w:ascii="Symbol" w:hAnsi="Symbol"/>
      </w:rPr>
    </w:lvl>
    <w:lvl w:ilvl="6" w:tplc="61963214">
      <w:start w:val="1"/>
      <w:numFmt w:val="bullet"/>
      <w:lvlText w:val=""/>
      <w:lvlJc w:val="left"/>
      <w:pPr>
        <w:ind w:left="720" w:hanging="360"/>
      </w:pPr>
      <w:rPr>
        <w:rFonts w:ascii="Symbol" w:hAnsi="Symbol"/>
      </w:rPr>
    </w:lvl>
    <w:lvl w:ilvl="7" w:tplc="7F3A52C2">
      <w:start w:val="1"/>
      <w:numFmt w:val="bullet"/>
      <w:lvlText w:val=""/>
      <w:lvlJc w:val="left"/>
      <w:pPr>
        <w:ind w:left="720" w:hanging="360"/>
      </w:pPr>
      <w:rPr>
        <w:rFonts w:ascii="Symbol" w:hAnsi="Symbol"/>
      </w:rPr>
    </w:lvl>
    <w:lvl w:ilvl="8" w:tplc="4238F002">
      <w:start w:val="1"/>
      <w:numFmt w:val="bullet"/>
      <w:lvlText w:val=""/>
      <w:lvlJc w:val="left"/>
      <w:pPr>
        <w:ind w:left="720" w:hanging="360"/>
      </w:pPr>
      <w:rPr>
        <w:rFonts w:ascii="Symbol" w:hAnsi="Symbol"/>
      </w:rPr>
    </w:lvl>
  </w:abstractNum>
  <w:num w:numId="1" w16cid:durableId="2021810055">
    <w:abstractNumId w:val="15"/>
  </w:num>
  <w:num w:numId="2" w16cid:durableId="1387800372">
    <w:abstractNumId w:val="7"/>
  </w:num>
  <w:num w:numId="3" w16cid:durableId="1371759063">
    <w:abstractNumId w:val="9"/>
  </w:num>
  <w:num w:numId="4" w16cid:durableId="758020024">
    <w:abstractNumId w:val="17"/>
  </w:num>
  <w:num w:numId="5" w16cid:durableId="590964901">
    <w:abstractNumId w:val="8"/>
  </w:num>
  <w:num w:numId="6" w16cid:durableId="1596673112">
    <w:abstractNumId w:val="3"/>
  </w:num>
  <w:num w:numId="7" w16cid:durableId="613639811">
    <w:abstractNumId w:val="18"/>
  </w:num>
  <w:num w:numId="8" w16cid:durableId="1362586486">
    <w:abstractNumId w:val="0"/>
  </w:num>
  <w:num w:numId="9" w16cid:durableId="1591157329">
    <w:abstractNumId w:val="6"/>
  </w:num>
  <w:num w:numId="10" w16cid:durableId="275186845">
    <w:abstractNumId w:val="19"/>
  </w:num>
  <w:num w:numId="11" w16cid:durableId="928583361">
    <w:abstractNumId w:val="14"/>
  </w:num>
  <w:num w:numId="12" w16cid:durableId="1423183906">
    <w:abstractNumId w:val="12"/>
  </w:num>
  <w:num w:numId="13" w16cid:durableId="2026983153">
    <w:abstractNumId w:val="16"/>
  </w:num>
  <w:num w:numId="14" w16cid:durableId="1264218452">
    <w:abstractNumId w:val="7"/>
  </w:num>
  <w:num w:numId="15" w16cid:durableId="15622489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4716816">
    <w:abstractNumId w:val="2"/>
  </w:num>
  <w:num w:numId="17" w16cid:durableId="446898898">
    <w:abstractNumId w:val="11"/>
  </w:num>
  <w:num w:numId="18" w16cid:durableId="1705986345">
    <w:abstractNumId w:val="10"/>
  </w:num>
  <w:num w:numId="19" w16cid:durableId="1827671976">
    <w:abstractNumId w:val="1"/>
  </w:num>
  <w:num w:numId="20" w16cid:durableId="1428505543">
    <w:abstractNumId w:val="5"/>
  </w:num>
  <w:num w:numId="21" w16cid:durableId="967278103">
    <w:abstractNumId w:val="4"/>
  </w:num>
  <w:num w:numId="22" w16cid:durableId="127378751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BE" w:vendorID="64" w:dllVersion="0" w:nlCheck="1" w:checkStyle="0"/>
  <w:activeWritingStyle w:appName="MSWord" w:lang="en-IE" w:vendorID="64" w:dllVersion="0" w:nlCheck="1" w:checkStyle="0"/>
  <w:activeWritingStyle w:appName="MSWord" w:lang="en-IN"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SortMethod w:val="0002"/>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E7"/>
    <w:rsid w:val="00000459"/>
    <w:rsid w:val="0000052D"/>
    <w:rsid w:val="00000661"/>
    <w:rsid w:val="00001990"/>
    <w:rsid w:val="00001ABF"/>
    <w:rsid w:val="00002650"/>
    <w:rsid w:val="00002C77"/>
    <w:rsid w:val="00002E60"/>
    <w:rsid w:val="00003AFB"/>
    <w:rsid w:val="000052BE"/>
    <w:rsid w:val="00005D78"/>
    <w:rsid w:val="00006A5F"/>
    <w:rsid w:val="00006CF4"/>
    <w:rsid w:val="0000700B"/>
    <w:rsid w:val="00007CEE"/>
    <w:rsid w:val="00007F9D"/>
    <w:rsid w:val="00007FB6"/>
    <w:rsid w:val="0001038B"/>
    <w:rsid w:val="00010A39"/>
    <w:rsid w:val="000111AC"/>
    <w:rsid w:val="00011DCB"/>
    <w:rsid w:val="0001241E"/>
    <w:rsid w:val="00012969"/>
    <w:rsid w:val="00012D98"/>
    <w:rsid w:val="000143E1"/>
    <w:rsid w:val="00014C78"/>
    <w:rsid w:val="00014F03"/>
    <w:rsid w:val="00016042"/>
    <w:rsid w:val="000161DC"/>
    <w:rsid w:val="000163E8"/>
    <w:rsid w:val="00016432"/>
    <w:rsid w:val="000171D9"/>
    <w:rsid w:val="000175CC"/>
    <w:rsid w:val="00017BEC"/>
    <w:rsid w:val="00017CD6"/>
    <w:rsid w:val="00020311"/>
    <w:rsid w:val="000206F2"/>
    <w:rsid w:val="00020FE5"/>
    <w:rsid w:val="0002141C"/>
    <w:rsid w:val="000224C0"/>
    <w:rsid w:val="00022801"/>
    <w:rsid w:val="00022F75"/>
    <w:rsid w:val="00023055"/>
    <w:rsid w:val="00023195"/>
    <w:rsid w:val="0002356F"/>
    <w:rsid w:val="000237C6"/>
    <w:rsid w:val="00023D81"/>
    <w:rsid w:val="00023EED"/>
    <w:rsid w:val="00023F40"/>
    <w:rsid w:val="00023FF7"/>
    <w:rsid w:val="00024200"/>
    <w:rsid w:val="00024326"/>
    <w:rsid w:val="000243B8"/>
    <w:rsid w:val="00024481"/>
    <w:rsid w:val="00024DC0"/>
    <w:rsid w:val="00024E4C"/>
    <w:rsid w:val="00024EAF"/>
    <w:rsid w:val="0002500E"/>
    <w:rsid w:val="00025628"/>
    <w:rsid w:val="0002622B"/>
    <w:rsid w:val="000267AB"/>
    <w:rsid w:val="00026F0B"/>
    <w:rsid w:val="00026F8A"/>
    <w:rsid w:val="0003042D"/>
    <w:rsid w:val="00031890"/>
    <w:rsid w:val="00031BF5"/>
    <w:rsid w:val="000320AC"/>
    <w:rsid w:val="000326D5"/>
    <w:rsid w:val="00032EF5"/>
    <w:rsid w:val="00032F20"/>
    <w:rsid w:val="000336CD"/>
    <w:rsid w:val="00033C80"/>
    <w:rsid w:val="00033C94"/>
    <w:rsid w:val="000340C3"/>
    <w:rsid w:val="0003449B"/>
    <w:rsid w:val="00034859"/>
    <w:rsid w:val="00034DF8"/>
    <w:rsid w:val="00035408"/>
    <w:rsid w:val="000354D6"/>
    <w:rsid w:val="0003559B"/>
    <w:rsid w:val="000372AE"/>
    <w:rsid w:val="000373EA"/>
    <w:rsid w:val="00037CDB"/>
    <w:rsid w:val="00040619"/>
    <w:rsid w:val="00040A8B"/>
    <w:rsid w:val="00040E70"/>
    <w:rsid w:val="000415DD"/>
    <w:rsid w:val="00041B49"/>
    <w:rsid w:val="00042CD3"/>
    <w:rsid w:val="000438C3"/>
    <w:rsid w:val="000438F2"/>
    <w:rsid w:val="00044438"/>
    <w:rsid w:val="000448A7"/>
    <w:rsid w:val="00044FAE"/>
    <w:rsid w:val="0004525E"/>
    <w:rsid w:val="0004532E"/>
    <w:rsid w:val="00045551"/>
    <w:rsid w:val="00045621"/>
    <w:rsid w:val="00045ED2"/>
    <w:rsid w:val="00046733"/>
    <w:rsid w:val="00047296"/>
    <w:rsid w:val="00047345"/>
    <w:rsid w:val="00047782"/>
    <w:rsid w:val="000505CB"/>
    <w:rsid w:val="00050D42"/>
    <w:rsid w:val="000510B7"/>
    <w:rsid w:val="000515E8"/>
    <w:rsid w:val="00051A24"/>
    <w:rsid w:val="00051DFC"/>
    <w:rsid w:val="0005233A"/>
    <w:rsid w:val="00052524"/>
    <w:rsid w:val="000527D1"/>
    <w:rsid w:val="00052DE4"/>
    <w:rsid w:val="00053241"/>
    <w:rsid w:val="000534CE"/>
    <w:rsid w:val="00054035"/>
    <w:rsid w:val="000543C3"/>
    <w:rsid w:val="00054514"/>
    <w:rsid w:val="00054709"/>
    <w:rsid w:val="00054DB1"/>
    <w:rsid w:val="0005521D"/>
    <w:rsid w:val="000558AB"/>
    <w:rsid w:val="00055947"/>
    <w:rsid w:val="00055C8F"/>
    <w:rsid w:val="00055F2D"/>
    <w:rsid w:val="00056077"/>
    <w:rsid w:val="00056113"/>
    <w:rsid w:val="000563DC"/>
    <w:rsid w:val="00056866"/>
    <w:rsid w:val="000576BC"/>
    <w:rsid w:val="00061860"/>
    <w:rsid w:val="000619CA"/>
    <w:rsid w:val="00062675"/>
    <w:rsid w:val="00063362"/>
    <w:rsid w:val="000636A1"/>
    <w:rsid w:val="000638C1"/>
    <w:rsid w:val="00063E70"/>
    <w:rsid w:val="000642E9"/>
    <w:rsid w:val="00065E9A"/>
    <w:rsid w:val="00066430"/>
    <w:rsid w:val="00066832"/>
    <w:rsid w:val="00066AAC"/>
    <w:rsid w:val="00066AE5"/>
    <w:rsid w:val="00066E1F"/>
    <w:rsid w:val="00066EA9"/>
    <w:rsid w:val="00066FA1"/>
    <w:rsid w:val="00067CF1"/>
    <w:rsid w:val="00070969"/>
    <w:rsid w:val="0007104D"/>
    <w:rsid w:val="000714C1"/>
    <w:rsid w:val="000717FD"/>
    <w:rsid w:val="00071A1F"/>
    <w:rsid w:val="00071AAA"/>
    <w:rsid w:val="00071CF1"/>
    <w:rsid w:val="00072044"/>
    <w:rsid w:val="0007208F"/>
    <w:rsid w:val="0007250F"/>
    <w:rsid w:val="00072AA9"/>
    <w:rsid w:val="00072CE2"/>
    <w:rsid w:val="00072DC1"/>
    <w:rsid w:val="00072FEE"/>
    <w:rsid w:val="00073078"/>
    <w:rsid w:val="00073565"/>
    <w:rsid w:val="0007369A"/>
    <w:rsid w:val="00073923"/>
    <w:rsid w:val="00073D42"/>
    <w:rsid w:val="00074CB5"/>
    <w:rsid w:val="000758D4"/>
    <w:rsid w:val="00075ACD"/>
    <w:rsid w:val="00075B5C"/>
    <w:rsid w:val="00076929"/>
    <w:rsid w:val="00076D68"/>
    <w:rsid w:val="00077362"/>
    <w:rsid w:val="000774F6"/>
    <w:rsid w:val="00077501"/>
    <w:rsid w:val="000777B9"/>
    <w:rsid w:val="00077B5C"/>
    <w:rsid w:val="00077B75"/>
    <w:rsid w:val="000804CE"/>
    <w:rsid w:val="000805A1"/>
    <w:rsid w:val="00081478"/>
    <w:rsid w:val="00081971"/>
    <w:rsid w:val="00083564"/>
    <w:rsid w:val="00083A7E"/>
    <w:rsid w:val="00083DB0"/>
    <w:rsid w:val="00083E7B"/>
    <w:rsid w:val="00084F1C"/>
    <w:rsid w:val="000852F4"/>
    <w:rsid w:val="00085307"/>
    <w:rsid w:val="00085391"/>
    <w:rsid w:val="00085561"/>
    <w:rsid w:val="00085E84"/>
    <w:rsid w:val="00085EAD"/>
    <w:rsid w:val="00086105"/>
    <w:rsid w:val="00086309"/>
    <w:rsid w:val="0008785B"/>
    <w:rsid w:val="00087F35"/>
    <w:rsid w:val="00090277"/>
    <w:rsid w:val="00090BE9"/>
    <w:rsid w:val="000917F7"/>
    <w:rsid w:val="00091DF9"/>
    <w:rsid w:val="00092FC4"/>
    <w:rsid w:val="000933FA"/>
    <w:rsid w:val="000940D2"/>
    <w:rsid w:val="00094964"/>
    <w:rsid w:val="000951DC"/>
    <w:rsid w:val="0009526A"/>
    <w:rsid w:val="00095FB3"/>
    <w:rsid w:val="0009663C"/>
    <w:rsid w:val="000971D6"/>
    <w:rsid w:val="0009787B"/>
    <w:rsid w:val="00097944"/>
    <w:rsid w:val="00097C97"/>
    <w:rsid w:val="000A098C"/>
    <w:rsid w:val="000A0E90"/>
    <w:rsid w:val="000A195A"/>
    <w:rsid w:val="000A1B17"/>
    <w:rsid w:val="000A1C14"/>
    <w:rsid w:val="000A1FB4"/>
    <w:rsid w:val="000A246F"/>
    <w:rsid w:val="000A27E0"/>
    <w:rsid w:val="000A2C2E"/>
    <w:rsid w:val="000A2EAC"/>
    <w:rsid w:val="000A3027"/>
    <w:rsid w:val="000A3735"/>
    <w:rsid w:val="000A3947"/>
    <w:rsid w:val="000A40F1"/>
    <w:rsid w:val="000A42B9"/>
    <w:rsid w:val="000A4313"/>
    <w:rsid w:val="000A4820"/>
    <w:rsid w:val="000A4E82"/>
    <w:rsid w:val="000A5257"/>
    <w:rsid w:val="000A5C47"/>
    <w:rsid w:val="000A5EC9"/>
    <w:rsid w:val="000A5F08"/>
    <w:rsid w:val="000A6532"/>
    <w:rsid w:val="000A6551"/>
    <w:rsid w:val="000A66C8"/>
    <w:rsid w:val="000A67F6"/>
    <w:rsid w:val="000A6B62"/>
    <w:rsid w:val="000A6CB4"/>
    <w:rsid w:val="000A6E2F"/>
    <w:rsid w:val="000B02A5"/>
    <w:rsid w:val="000B0365"/>
    <w:rsid w:val="000B07F7"/>
    <w:rsid w:val="000B0D5C"/>
    <w:rsid w:val="000B1C79"/>
    <w:rsid w:val="000B2024"/>
    <w:rsid w:val="000B2C70"/>
    <w:rsid w:val="000B2FFE"/>
    <w:rsid w:val="000B302E"/>
    <w:rsid w:val="000B30D9"/>
    <w:rsid w:val="000B3149"/>
    <w:rsid w:val="000B3909"/>
    <w:rsid w:val="000B3AD5"/>
    <w:rsid w:val="000B4FED"/>
    <w:rsid w:val="000B5FFD"/>
    <w:rsid w:val="000B6301"/>
    <w:rsid w:val="000B6876"/>
    <w:rsid w:val="000B689D"/>
    <w:rsid w:val="000B68D4"/>
    <w:rsid w:val="000B6E02"/>
    <w:rsid w:val="000B78BE"/>
    <w:rsid w:val="000C050F"/>
    <w:rsid w:val="000C062D"/>
    <w:rsid w:val="000C079F"/>
    <w:rsid w:val="000C0A98"/>
    <w:rsid w:val="000C1A86"/>
    <w:rsid w:val="000C1C75"/>
    <w:rsid w:val="000C1CC1"/>
    <w:rsid w:val="000C260A"/>
    <w:rsid w:val="000C2C77"/>
    <w:rsid w:val="000C3A98"/>
    <w:rsid w:val="000C407F"/>
    <w:rsid w:val="000C42FC"/>
    <w:rsid w:val="000C48E2"/>
    <w:rsid w:val="000C4D16"/>
    <w:rsid w:val="000C5293"/>
    <w:rsid w:val="000C593E"/>
    <w:rsid w:val="000C63D1"/>
    <w:rsid w:val="000C6400"/>
    <w:rsid w:val="000C64C8"/>
    <w:rsid w:val="000C6A3A"/>
    <w:rsid w:val="000C6A8E"/>
    <w:rsid w:val="000C7146"/>
    <w:rsid w:val="000C7E26"/>
    <w:rsid w:val="000C7F05"/>
    <w:rsid w:val="000D0F07"/>
    <w:rsid w:val="000D1265"/>
    <w:rsid w:val="000D21AD"/>
    <w:rsid w:val="000D27DD"/>
    <w:rsid w:val="000D2DB0"/>
    <w:rsid w:val="000D316B"/>
    <w:rsid w:val="000D380E"/>
    <w:rsid w:val="000D43EC"/>
    <w:rsid w:val="000D472A"/>
    <w:rsid w:val="000D600A"/>
    <w:rsid w:val="000D6089"/>
    <w:rsid w:val="000D64BB"/>
    <w:rsid w:val="000D6940"/>
    <w:rsid w:val="000D6EBA"/>
    <w:rsid w:val="000D6F30"/>
    <w:rsid w:val="000D6FEC"/>
    <w:rsid w:val="000D6FFA"/>
    <w:rsid w:val="000D77D6"/>
    <w:rsid w:val="000E08D1"/>
    <w:rsid w:val="000E0A68"/>
    <w:rsid w:val="000E1153"/>
    <w:rsid w:val="000E14BB"/>
    <w:rsid w:val="000E1B87"/>
    <w:rsid w:val="000E1BC5"/>
    <w:rsid w:val="000E2092"/>
    <w:rsid w:val="000E27BB"/>
    <w:rsid w:val="000E3443"/>
    <w:rsid w:val="000E3515"/>
    <w:rsid w:val="000E4988"/>
    <w:rsid w:val="000E4ECE"/>
    <w:rsid w:val="000E673D"/>
    <w:rsid w:val="000E6A96"/>
    <w:rsid w:val="000F0290"/>
    <w:rsid w:val="000F0E2F"/>
    <w:rsid w:val="000F0F5F"/>
    <w:rsid w:val="000F107F"/>
    <w:rsid w:val="000F1767"/>
    <w:rsid w:val="000F179F"/>
    <w:rsid w:val="000F19E4"/>
    <w:rsid w:val="000F1C2F"/>
    <w:rsid w:val="000F3150"/>
    <w:rsid w:val="000F3275"/>
    <w:rsid w:val="000F3634"/>
    <w:rsid w:val="000F398A"/>
    <w:rsid w:val="000F3CE4"/>
    <w:rsid w:val="000F3ED1"/>
    <w:rsid w:val="000F3F75"/>
    <w:rsid w:val="000F5285"/>
    <w:rsid w:val="000F5565"/>
    <w:rsid w:val="000F5A65"/>
    <w:rsid w:val="000F5CC9"/>
    <w:rsid w:val="000F6258"/>
    <w:rsid w:val="000F642E"/>
    <w:rsid w:val="000F7772"/>
    <w:rsid w:val="000F7A87"/>
    <w:rsid w:val="001005B1"/>
    <w:rsid w:val="001017EC"/>
    <w:rsid w:val="00101D9A"/>
    <w:rsid w:val="0010270E"/>
    <w:rsid w:val="0010372E"/>
    <w:rsid w:val="00103FE2"/>
    <w:rsid w:val="00104057"/>
    <w:rsid w:val="0010427B"/>
    <w:rsid w:val="00104AE0"/>
    <w:rsid w:val="00104DB7"/>
    <w:rsid w:val="00105722"/>
    <w:rsid w:val="001059E6"/>
    <w:rsid w:val="00105D73"/>
    <w:rsid w:val="00106835"/>
    <w:rsid w:val="00106A2F"/>
    <w:rsid w:val="00107348"/>
    <w:rsid w:val="00107767"/>
    <w:rsid w:val="00107988"/>
    <w:rsid w:val="00107F3F"/>
    <w:rsid w:val="0011036E"/>
    <w:rsid w:val="00110531"/>
    <w:rsid w:val="00110F3D"/>
    <w:rsid w:val="00111D29"/>
    <w:rsid w:val="00112686"/>
    <w:rsid w:val="00112EEC"/>
    <w:rsid w:val="00112FCA"/>
    <w:rsid w:val="001135EB"/>
    <w:rsid w:val="001148AF"/>
    <w:rsid w:val="00114B22"/>
    <w:rsid w:val="001157DD"/>
    <w:rsid w:val="001172C3"/>
    <w:rsid w:val="00117A62"/>
    <w:rsid w:val="00117B81"/>
    <w:rsid w:val="00120C9B"/>
    <w:rsid w:val="00120EDA"/>
    <w:rsid w:val="001218F3"/>
    <w:rsid w:val="0012217E"/>
    <w:rsid w:val="001223AB"/>
    <w:rsid w:val="001232DF"/>
    <w:rsid w:val="00123BFB"/>
    <w:rsid w:val="00123FFD"/>
    <w:rsid w:val="00124265"/>
    <w:rsid w:val="00124707"/>
    <w:rsid w:val="00124840"/>
    <w:rsid w:val="001248CA"/>
    <w:rsid w:val="00124E33"/>
    <w:rsid w:val="00124F62"/>
    <w:rsid w:val="00124FBB"/>
    <w:rsid w:val="00124FEE"/>
    <w:rsid w:val="001250DF"/>
    <w:rsid w:val="0012531D"/>
    <w:rsid w:val="00125B44"/>
    <w:rsid w:val="00125E73"/>
    <w:rsid w:val="001260CF"/>
    <w:rsid w:val="00126528"/>
    <w:rsid w:val="0012653F"/>
    <w:rsid w:val="001268D6"/>
    <w:rsid w:val="00126C1D"/>
    <w:rsid w:val="00127547"/>
    <w:rsid w:val="001276BF"/>
    <w:rsid w:val="00127D91"/>
    <w:rsid w:val="00130117"/>
    <w:rsid w:val="00130299"/>
    <w:rsid w:val="001319E3"/>
    <w:rsid w:val="00132258"/>
    <w:rsid w:val="00132DE2"/>
    <w:rsid w:val="00132EB2"/>
    <w:rsid w:val="0013327A"/>
    <w:rsid w:val="00134240"/>
    <w:rsid w:val="00134496"/>
    <w:rsid w:val="00134ABF"/>
    <w:rsid w:val="00134BEE"/>
    <w:rsid w:val="001354B0"/>
    <w:rsid w:val="00135596"/>
    <w:rsid w:val="00135BC2"/>
    <w:rsid w:val="00135C52"/>
    <w:rsid w:val="00136DDE"/>
    <w:rsid w:val="001373C4"/>
    <w:rsid w:val="0013747F"/>
    <w:rsid w:val="001374BF"/>
    <w:rsid w:val="00137560"/>
    <w:rsid w:val="001378ED"/>
    <w:rsid w:val="00137965"/>
    <w:rsid w:val="00137DBC"/>
    <w:rsid w:val="00141762"/>
    <w:rsid w:val="00141C3C"/>
    <w:rsid w:val="001420BA"/>
    <w:rsid w:val="00142847"/>
    <w:rsid w:val="001428A4"/>
    <w:rsid w:val="00143411"/>
    <w:rsid w:val="00143A9E"/>
    <w:rsid w:val="00143AFE"/>
    <w:rsid w:val="00145059"/>
    <w:rsid w:val="0014590E"/>
    <w:rsid w:val="00145949"/>
    <w:rsid w:val="00145FE5"/>
    <w:rsid w:val="001479CF"/>
    <w:rsid w:val="00147A5A"/>
    <w:rsid w:val="001504DB"/>
    <w:rsid w:val="00150CB1"/>
    <w:rsid w:val="0015223B"/>
    <w:rsid w:val="001529E9"/>
    <w:rsid w:val="00152A94"/>
    <w:rsid w:val="00152D57"/>
    <w:rsid w:val="001531A1"/>
    <w:rsid w:val="00153BB5"/>
    <w:rsid w:val="0015560A"/>
    <w:rsid w:val="001557E1"/>
    <w:rsid w:val="00156203"/>
    <w:rsid w:val="00157A52"/>
    <w:rsid w:val="0016024A"/>
    <w:rsid w:val="001602FF"/>
    <w:rsid w:val="00160BA8"/>
    <w:rsid w:val="00160DB7"/>
    <w:rsid w:val="00161E19"/>
    <w:rsid w:val="001620EB"/>
    <w:rsid w:val="00162291"/>
    <w:rsid w:val="00162499"/>
    <w:rsid w:val="0016255F"/>
    <w:rsid w:val="001626B4"/>
    <w:rsid w:val="00162A3F"/>
    <w:rsid w:val="00162C80"/>
    <w:rsid w:val="001631AD"/>
    <w:rsid w:val="001631EE"/>
    <w:rsid w:val="00163ABC"/>
    <w:rsid w:val="00164643"/>
    <w:rsid w:val="001646F0"/>
    <w:rsid w:val="00164CC3"/>
    <w:rsid w:val="00165839"/>
    <w:rsid w:val="001659A2"/>
    <w:rsid w:val="001660FB"/>
    <w:rsid w:val="001664B2"/>
    <w:rsid w:val="00166A5E"/>
    <w:rsid w:val="00166CBE"/>
    <w:rsid w:val="00166F54"/>
    <w:rsid w:val="00166FDC"/>
    <w:rsid w:val="00167785"/>
    <w:rsid w:val="00167B10"/>
    <w:rsid w:val="00167F3F"/>
    <w:rsid w:val="001700F7"/>
    <w:rsid w:val="00170108"/>
    <w:rsid w:val="001701AA"/>
    <w:rsid w:val="00170A44"/>
    <w:rsid w:val="001710B4"/>
    <w:rsid w:val="001714F5"/>
    <w:rsid w:val="00171F8B"/>
    <w:rsid w:val="00172245"/>
    <w:rsid w:val="00172281"/>
    <w:rsid w:val="0017238E"/>
    <w:rsid w:val="00172961"/>
    <w:rsid w:val="00172DA2"/>
    <w:rsid w:val="00173235"/>
    <w:rsid w:val="001733D6"/>
    <w:rsid w:val="001736E3"/>
    <w:rsid w:val="0017481D"/>
    <w:rsid w:val="00174A0D"/>
    <w:rsid w:val="00175C5B"/>
    <w:rsid w:val="00175CF4"/>
    <w:rsid w:val="00176EA5"/>
    <w:rsid w:val="00176FBB"/>
    <w:rsid w:val="00177932"/>
    <w:rsid w:val="0018003A"/>
    <w:rsid w:val="001803BE"/>
    <w:rsid w:val="00181ACB"/>
    <w:rsid w:val="0018275D"/>
    <w:rsid w:val="001831C3"/>
    <w:rsid w:val="00183992"/>
    <w:rsid w:val="00184349"/>
    <w:rsid w:val="00184531"/>
    <w:rsid w:val="00184744"/>
    <w:rsid w:val="0018554B"/>
    <w:rsid w:val="00185796"/>
    <w:rsid w:val="00185E3F"/>
    <w:rsid w:val="00185F8C"/>
    <w:rsid w:val="00186CB7"/>
    <w:rsid w:val="00186DF4"/>
    <w:rsid w:val="00186FEC"/>
    <w:rsid w:val="00187F33"/>
    <w:rsid w:val="00190631"/>
    <w:rsid w:val="0019213F"/>
    <w:rsid w:val="001925E8"/>
    <w:rsid w:val="00192CF0"/>
    <w:rsid w:val="0019317E"/>
    <w:rsid w:val="00193A71"/>
    <w:rsid w:val="0019474B"/>
    <w:rsid w:val="00194A12"/>
    <w:rsid w:val="00194A67"/>
    <w:rsid w:val="00194B64"/>
    <w:rsid w:val="00195BCC"/>
    <w:rsid w:val="00197267"/>
    <w:rsid w:val="001976C3"/>
    <w:rsid w:val="00197952"/>
    <w:rsid w:val="001979F4"/>
    <w:rsid w:val="00197D9C"/>
    <w:rsid w:val="00197F01"/>
    <w:rsid w:val="00197F22"/>
    <w:rsid w:val="001A0F79"/>
    <w:rsid w:val="001A2A6D"/>
    <w:rsid w:val="001A2CD4"/>
    <w:rsid w:val="001A2DEA"/>
    <w:rsid w:val="001A3148"/>
    <w:rsid w:val="001A355E"/>
    <w:rsid w:val="001A3DCB"/>
    <w:rsid w:val="001A592C"/>
    <w:rsid w:val="001A671D"/>
    <w:rsid w:val="001A6BA3"/>
    <w:rsid w:val="001A6EED"/>
    <w:rsid w:val="001A772A"/>
    <w:rsid w:val="001A7D62"/>
    <w:rsid w:val="001B0283"/>
    <w:rsid w:val="001B04AC"/>
    <w:rsid w:val="001B0A7C"/>
    <w:rsid w:val="001B0EAC"/>
    <w:rsid w:val="001B10A9"/>
    <w:rsid w:val="001B15CA"/>
    <w:rsid w:val="001B1898"/>
    <w:rsid w:val="001B21B5"/>
    <w:rsid w:val="001B24A8"/>
    <w:rsid w:val="001B24C0"/>
    <w:rsid w:val="001B28BD"/>
    <w:rsid w:val="001B2C1B"/>
    <w:rsid w:val="001B3A88"/>
    <w:rsid w:val="001B3F70"/>
    <w:rsid w:val="001B42B3"/>
    <w:rsid w:val="001B4759"/>
    <w:rsid w:val="001B4DFD"/>
    <w:rsid w:val="001B4FDA"/>
    <w:rsid w:val="001B5320"/>
    <w:rsid w:val="001B53D3"/>
    <w:rsid w:val="001B550A"/>
    <w:rsid w:val="001B5590"/>
    <w:rsid w:val="001B69F2"/>
    <w:rsid w:val="001B6B16"/>
    <w:rsid w:val="001B6BB8"/>
    <w:rsid w:val="001C0E12"/>
    <w:rsid w:val="001C11B9"/>
    <w:rsid w:val="001C13AB"/>
    <w:rsid w:val="001C17CF"/>
    <w:rsid w:val="001C1D70"/>
    <w:rsid w:val="001C2588"/>
    <w:rsid w:val="001C3082"/>
    <w:rsid w:val="001C324D"/>
    <w:rsid w:val="001C3CEC"/>
    <w:rsid w:val="001C3F0D"/>
    <w:rsid w:val="001C4269"/>
    <w:rsid w:val="001C45E6"/>
    <w:rsid w:val="001C526F"/>
    <w:rsid w:val="001C5852"/>
    <w:rsid w:val="001C6066"/>
    <w:rsid w:val="001C6961"/>
    <w:rsid w:val="001C7874"/>
    <w:rsid w:val="001D0887"/>
    <w:rsid w:val="001D0ACE"/>
    <w:rsid w:val="001D0C10"/>
    <w:rsid w:val="001D15EE"/>
    <w:rsid w:val="001D16B4"/>
    <w:rsid w:val="001D1D5C"/>
    <w:rsid w:val="001D21B1"/>
    <w:rsid w:val="001D2369"/>
    <w:rsid w:val="001D2CC9"/>
    <w:rsid w:val="001D2F37"/>
    <w:rsid w:val="001D3971"/>
    <w:rsid w:val="001D3E25"/>
    <w:rsid w:val="001D4183"/>
    <w:rsid w:val="001D44B9"/>
    <w:rsid w:val="001D44F8"/>
    <w:rsid w:val="001D4C6E"/>
    <w:rsid w:val="001D4D4B"/>
    <w:rsid w:val="001D4DC0"/>
    <w:rsid w:val="001D4E8F"/>
    <w:rsid w:val="001D532B"/>
    <w:rsid w:val="001D5529"/>
    <w:rsid w:val="001D56CD"/>
    <w:rsid w:val="001D573D"/>
    <w:rsid w:val="001D5851"/>
    <w:rsid w:val="001D5B2D"/>
    <w:rsid w:val="001D5CB5"/>
    <w:rsid w:val="001D6569"/>
    <w:rsid w:val="001D7895"/>
    <w:rsid w:val="001E0018"/>
    <w:rsid w:val="001E05FF"/>
    <w:rsid w:val="001E0ABB"/>
    <w:rsid w:val="001E0ACB"/>
    <w:rsid w:val="001E131F"/>
    <w:rsid w:val="001E2004"/>
    <w:rsid w:val="001E212D"/>
    <w:rsid w:val="001E279B"/>
    <w:rsid w:val="001E291D"/>
    <w:rsid w:val="001E2D34"/>
    <w:rsid w:val="001E2E41"/>
    <w:rsid w:val="001E2EC7"/>
    <w:rsid w:val="001E2EFD"/>
    <w:rsid w:val="001E3155"/>
    <w:rsid w:val="001E326D"/>
    <w:rsid w:val="001E348A"/>
    <w:rsid w:val="001E3CFC"/>
    <w:rsid w:val="001E404B"/>
    <w:rsid w:val="001E423D"/>
    <w:rsid w:val="001E4513"/>
    <w:rsid w:val="001E451A"/>
    <w:rsid w:val="001E49DC"/>
    <w:rsid w:val="001E4C8F"/>
    <w:rsid w:val="001E52BE"/>
    <w:rsid w:val="001E5598"/>
    <w:rsid w:val="001E571C"/>
    <w:rsid w:val="001E5CFB"/>
    <w:rsid w:val="001E65C6"/>
    <w:rsid w:val="001E6BED"/>
    <w:rsid w:val="001E775A"/>
    <w:rsid w:val="001E7CEF"/>
    <w:rsid w:val="001F0D0D"/>
    <w:rsid w:val="001F1598"/>
    <w:rsid w:val="001F1A32"/>
    <w:rsid w:val="001F1A69"/>
    <w:rsid w:val="001F212B"/>
    <w:rsid w:val="001F317F"/>
    <w:rsid w:val="001F3D7C"/>
    <w:rsid w:val="001F4048"/>
    <w:rsid w:val="001F536F"/>
    <w:rsid w:val="001F573A"/>
    <w:rsid w:val="001F5960"/>
    <w:rsid w:val="001F5B9F"/>
    <w:rsid w:val="001F6057"/>
    <w:rsid w:val="001F606F"/>
    <w:rsid w:val="001F618E"/>
    <w:rsid w:val="001F61AF"/>
    <w:rsid w:val="001F6AE4"/>
    <w:rsid w:val="001F784D"/>
    <w:rsid w:val="001F78FE"/>
    <w:rsid w:val="001F7A97"/>
    <w:rsid w:val="001F7FF3"/>
    <w:rsid w:val="00200341"/>
    <w:rsid w:val="00200428"/>
    <w:rsid w:val="002008A9"/>
    <w:rsid w:val="00200C8A"/>
    <w:rsid w:val="00200CB4"/>
    <w:rsid w:val="00201B46"/>
    <w:rsid w:val="00201BCE"/>
    <w:rsid w:val="00201DBF"/>
    <w:rsid w:val="002025C6"/>
    <w:rsid w:val="00202751"/>
    <w:rsid w:val="00202B84"/>
    <w:rsid w:val="002037A5"/>
    <w:rsid w:val="0020398D"/>
    <w:rsid w:val="00203D1A"/>
    <w:rsid w:val="002059FF"/>
    <w:rsid w:val="002061C4"/>
    <w:rsid w:val="00207E6A"/>
    <w:rsid w:val="00210304"/>
    <w:rsid w:val="00210C18"/>
    <w:rsid w:val="00210DE3"/>
    <w:rsid w:val="00211858"/>
    <w:rsid w:val="00213162"/>
    <w:rsid w:val="002133A8"/>
    <w:rsid w:val="002134B7"/>
    <w:rsid w:val="002135DC"/>
    <w:rsid w:val="00213894"/>
    <w:rsid w:val="002139B4"/>
    <w:rsid w:val="0021432E"/>
    <w:rsid w:val="00214FB1"/>
    <w:rsid w:val="0021507A"/>
    <w:rsid w:val="002155CC"/>
    <w:rsid w:val="002164D7"/>
    <w:rsid w:val="00216E88"/>
    <w:rsid w:val="0021750E"/>
    <w:rsid w:val="002207CB"/>
    <w:rsid w:val="00220A66"/>
    <w:rsid w:val="002217B9"/>
    <w:rsid w:val="0022207C"/>
    <w:rsid w:val="00222264"/>
    <w:rsid w:val="002224CF"/>
    <w:rsid w:val="00222B18"/>
    <w:rsid w:val="00223971"/>
    <w:rsid w:val="002239A2"/>
    <w:rsid w:val="00223AFD"/>
    <w:rsid w:val="002242E9"/>
    <w:rsid w:val="00224588"/>
    <w:rsid w:val="00224725"/>
    <w:rsid w:val="00224C95"/>
    <w:rsid w:val="00225A8E"/>
    <w:rsid w:val="0022607B"/>
    <w:rsid w:val="002263E8"/>
    <w:rsid w:val="00226E35"/>
    <w:rsid w:val="0022740E"/>
    <w:rsid w:val="0022757B"/>
    <w:rsid w:val="00227B51"/>
    <w:rsid w:val="00227C97"/>
    <w:rsid w:val="0023007B"/>
    <w:rsid w:val="002303E1"/>
    <w:rsid w:val="002307A9"/>
    <w:rsid w:val="00230FC7"/>
    <w:rsid w:val="00231572"/>
    <w:rsid w:val="0023169A"/>
    <w:rsid w:val="002319C3"/>
    <w:rsid w:val="00231A7D"/>
    <w:rsid w:val="00231D36"/>
    <w:rsid w:val="0023206A"/>
    <w:rsid w:val="0023220C"/>
    <w:rsid w:val="00232B7B"/>
    <w:rsid w:val="00232CEA"/>
    <w:rsid w:val="0023367A"/>
    <w:rsid w:val="002338D8"/>
    <w:rsid w:val="0023411B"/>
    <w:rsid w:val="00234A72"/>
    <w:rsid w:val="002359DE"/>
    <w:rsid w:val="00235BA4"/>
    <w:rsid w:val="00236827"/>
    <w:rsid w:val="00236B5B"/>
    <w:rsid w:val="0023760F"/>
    <w:rsid w:val="00237FAB"/>
    <w:rsid w:val="00240292"/>
    <w:rsid w:val="0024045C"/>
    <w:rsid w:val="002407E1"/>
    <w:rsid w:val="00240A5C"/>
    <w:rsid w:val="00240C9B"/>
    <w:rsid w:val="00240D04"/>
    <w:rsid w:val="002414D4"/>
    <w:rsid w:val="002415BF"/>
    <w:rsid w:val="0024212E"/>
    <w:rsid w:val="00242536"/>
    <w:rsid w:val="0024273B"/>
    <w:rsid w:val="00243D42"/>
    <w:rsid w:val="00243E84"/>
    <w:rsid w:val="00243FDD"/>
    <w:rsid w:val="0024499D"/>
    <w:rsid w:val="00244C10"/>
    <w:rsid w:val="002451AD"/>
    <w:rsid w:val="002455AD"/>
    <w:rsid w:val="00245625"/>
    <w:rsid w:val="00246EB2"/>
    <w:rsid w:val="002474ED"/>
    <w:rsid w:val="00247547"/>
    <w:rsid w:val="002477A6"/>
    <w:rsid w:val="0025040C"/>
    <w:rsid w:val="00250627"/>
    <w:rsid w:val="00250B55"/>
    <w:rsid w:val="00250C91"/>
    <w:rsid w:val="00250DD4"/>
    <w:rsid w:val="002514C5"/>
    <w:rsid w:val="00251673"/>
    <w:rsid w:val="002522E5"/>
    <w:rsid w:val="00253125"/>
    <w:rsid w:val="00254165"/>
    <w:rsid w:val="002544BB"/>
    <w:rsid w:val="002544D2"/>
    <w:rsid w:val="00254A1A"/>
    <w:rsid w:val="00254CF6"/>
    <w:rsid w:val="0025554B"/>
    <w:rsid w:val="0025557B"/>
    <w:rsid w:val="00255588"/>
    <w:rsid w:val="002556C8"/>
    <w:rsid w:val="002566D5"/>
    <w:rsid w:val="00257647"/>
    <w:rsid w:val="00257971"/>
    <w:rsid w:val="00257D2B"/>
    <w:rsid w:val="002611AE"/>
    <w:rsid w:val="0026125C"/>
    <w:rsid w:val="00261E57"/>
    <w:rsid w:val="0026204F"/>
    <w:rsid w:val="00262376"/>
    <w:rsid w:val="002627A6"/>
    <w:rsid w:val="00262AD6"/>
    <w:rsid w:val="00262BA3"/>
    <w:rsid w:val="00262CF8"/>
    <w:rsid w:val="00262D11"/>
    <w:rsid w:val="00263835"/>
    <w:rsid w:val="00264014"/>
    <w:rsid w:val="0026549F"/>
    <w:rsid w:val="00265547"/>
    <w:rsid w:val="00265BC4"/>
    <w:rsid w:val="0026678C"/>
    <w:rsid w:val="002672CE"/>
    <w:rsid w:val="002673EF"/>
    <w:rsid w:val="0026783E"/>
    <w:rsid w:val="00270447"/>
    <w:rsid w:val="0027051B"/>
    <w:rsid w:val="0027063B"/>
    <w:rsid w:val="00271709"/>
    <w:rsid w:val="00271DB7"/>
    <w:rsid w:val="00273495"/>
    <w:rsid w:val="0027366A"/>
    <w:rsid w:val="0027371A"/>
    <w:rsid w:val="00273A05"/>
    <w:rsid w:val="00274506"/>
    <w:rsid w:val="00274879"/>
    <w:rsid w:val="002749D7"/>
    <w:rsid w:val="00275102"/>
    <w:rsid w:val="00275521"/>
    <w:rsid w:val="00275B0E"/>
    <w:rsid w:val="002766A5"/>
    <w:rsid w:val="002767F9"/>
    <w:rsid w:val="00276E1C"/>
    <w:rsid w:val="00276F00"/>
    <w:rsid w:val="00277269"/>
    <w:rsid w:val="002772CA"/>
    <w:rsid w:val="0027730E"/>
    <w:rsid w:val="0027776A"/>
    <w:rsid w:val="0027783B"/>
    <w:rsid w:val="00280BD9"/>
    <w:rsid w:val="00280FEE"/>
    <w:rsid w:val="002817D0"/>
    <w:rsid w:val="00281EDE"/>
    <w:rsid w:val="00282257"/>
    <w:rsid w:val="00282948"/>
    <w:rsid w:val="00282A22"/>
    <w:rsid w:val="00282BFF"/>
    <w:rsid w:val="00283073"/>
    <w:rsid w:val="00283135"/>
    <w:rsid w:val="002831CB"/>
    <w:rsid w:val="002834A3"/>
    <w:rsid w:val="00283B2C"/>
    <w:rsid w:val="002846D9"/>
    <w:rsid w:val="00285676"/>
    <w:rsid w:val="00285B22"/>
    <w:rsid w:val="00285B54"/>
    <w:rsid w:val="00286D89"/>
    <w:rsid w:val="00286EE2"/>
    <w:rsid w:val="002872ED"/>
    <w:rsid w:val="002878A8"/>
    <w:rsid w:val="00287B2C"/>
    <w:rsid w:val="00287F62"/>
    <w:rsid w:val="00290BB1"/>
    <w:rsid w:val="002914AB"/>
    <w:rsid w:val="0029169C"/>
    <w:rsid w:val="00291B0F"/>
    <w:rsid w:val="00291CAE"/>
    <w:rsid w:val="00291FB0"/>
    <w:rsid w:val="002924C5"/>
    <w:rsid w:val="0029271C"/>
    <w:rsid w:val="00292950"/>
    <w:rsid w:val="002933E4"/>
    <w:rsid w:val="0029435F"/>
    <w:rsid w:val="00294C7B"/>
    <w:rsid w:val="002950E2"/>
    <w:rsid w:val="00295F4D"/>
    <w:rsid w:val="00296364"/>
    <w:rsid w:val="00296C4B"/>
    <w:rsid w:val="00297299"/>
    <w:rsid w:val="002A0780"/>
    <w:rsid w:val="002A13D4"/>
    <w:rsid w:val="002A1C07"/>
    <w:rsid w:val="002A1CC0"/>
    <w:rsid w:val="002A1F20"/>
    <w:rsid w:val="002A1F31"/>
    <w:rsid w:val="002A2800"/>
    <w:rsid w:val="002A3054"/>
    <w:rsid w:val="002A4BFA"/>
    <w:rsid w:val="002A52FB"/>
    <w:rsid w:val="002A5313"/>
    <w:rsid w:val="002A5B80"/>
    <w:rsid w:val="002A6136"/>
    <w:rsid w:val="002A6835"/>
    <w:rsid w:val="002A745D"/>
    <w:rsid w:val="002A7895"/>
    <w:rsid w:val="002A7CB0"/>
    <w:rsid w:val="002B024E"/>
    <w:rsid w:val="002B10DE"/>
    <w:rsid w:val="002B16E8"/>
    <w:rsid w:val="002B2223"/>
    <w:rsid w:val="002B262E"/>
    <w:rsid w:val="002B26E2"/>
    <w:rsid w:val="002B30B9"/>
    <w:rsid w:val="002B32A5"/>
    <w:rsid w:val="002B3DCA"/>
    <w:rsid w:val="002B3DF7"/>
    <w:rsid w:val="002B56F3"/>
    <w:rsid w:val="002B5733"/>
    <w:rsid w:val="002B5CDC"/>
    <w:rsid w:val="002B5EA4"/>
    <w:rsid w:val="002B60D8"/>
    <w:rsid w:val="002B6A33"/>
    <w:rsid w:val="002B6F86"/>
    <w:rsid w:val="002B76D6"/>
    <w:rsid w:val="002B7E4C"/>
    <w:rsid w:val="002B7E4F"/>
    <w:rsid w:val="002C04F3"/>
    <w:rsid w:val="002C05E9"/>
    <w:rsid w:val="002C0B00"/>
    <w:rsid w:val="002C14A5"/>
    <w:rsid w:val="002C174A"/>
    <w:rsid w:val="002C18B0"/>
    <w:rsid w:val="002C28A3"/>
    <w:rsid w:val="002C2966"/>
    <w:rsid w:val="002C2C60"/>
    <w:rsid w:val="002C32F9"/>
    <w:rsid w:val="002C36F3"/>
    <w:rsid w:val="002C4470"/>
    <w:rsid w:val="002C4AC3"/>
    <w:rsid w:val="002C5054"/>
    <w:rsid w:val="002C5A1C"/>
    <w:rsid w:val="002C5B34"/>
    <w:rsid w:val="002C5D14"/>
    <w:rsid w:val="002C5E50"/>
    <w:rsid w:val="002C631E"/>
    <w:rsid w:val="002C6692"/>
    <w:rsid w:val="002C6B35"/>
    <w:rsid w:val="002C6C8A"/>
    <w:rsid w:val="002C707E"/>
    <w:rsid w:val="002C7CCD"/>
    <w:rsid w:val="002C7E78"/>
    <w:rsid w:val="002D0A7E"/>
    <w:rsid w:val="002D1066"/>
    <w:rsid w:val="002D13C7"/>
    <w:rsid w:val="002D1711"/>
    <w:rsid w:val="002D207B"/>
    <w:rsid w:val="002D2409"/>
    <w:rsid w:val="002D2878"/>
    <w:rsid w:val="002D334E"/>
    <w:rsid w:val="002D360A"/>
    <w:rsid w:val="002D3B48"/>
    <w:rsid w:val="002D3CA6"/>
    <w:rsid w:val="002D5406"/>
    <w:rsid w:val="002D54DF"/>
    <w:rsid w:val="002D56DC"/>
    <w:rsid w:val="002D5B87"/>
    <w:rsid w:val="002D7093"/>
    <w:rsid w:val="002D70F1"/>
    <w:rsid w:val="002D73AE"/>
    <w:rsid w:val="002D7646"/>
    <w:rsid w:val="002E05E5"/>
    <w:rsid w:val="002E0A82"/>
    <w:rsid w:val="002E15C4"/>
    <w:rsid w:val="002E1608"/>
    <w:rsid w:val="002E30D8"/>
    <w:rsid w:val="002E3FE2"/>
    <w:rsid w:val="002E4D50"/>
    <w:rsid w:val="002E4F8F"/>
    <w:rsid w:val="002E54A1"/>
    <w:rsid w:val="002E54E5"/>
    <w:rsid w:val="002E5F41"/>
    <w:rsid w:val="002E6D02"/>
    <w:rsid w:val="002E72EF"/>
    <w:rsid w:val="002E76E1"/>
    <w:rsid w:val="002F01AE"/>
    <w:rsid w:val="002F0B45"/>
    <w:rsid w:val="002F0B9C"/>
    <w:rsid w:val="002F10F1"/>
    <w:rsid w:val="002F1C99"/>
    <w:rsid w:val="002F1CD7"/>
    <w:rsid w:val="002F1CEE"/>
    <w:rsid w:val="002F1D33"/>
    <w:rsid w:val="002F223F"/>
    <w:rsid w:val="002F2366"/>
    <w:rsid w:val="002F23D7"/>
    <w:rsid w:val="002F290A"/>
    <w:rsid w:val="002F2C06"/>
    <w:rsid w:val="002F371D"/>
    <w:rsid w:val="002F3DE3"/>
    <w:rsid w:val="002F4467"/>
    <w:rsid w:val="002F4A82"/>
    <w:rsid w:val="002F4B86"/>
    <w:rsid w:val="002F4DFD"/>
    <w:rsid w:val="002F57B2"/>
    <w:rsid w:val="003004C1"/>
    <w:rsid w:val="00301ABF"/>
    <w:rsid w:val="00302243"/>
    <w:rsid w:val="0030228B"/>
    <w:rsid w:val="0030236C"/>
    <w:rsid w:val="0030249F"/>
    <w:rsid w:val="00302934"/>
    <w:rsid w:val="00302E9A"/>
    <w:rsid w:val="0030429E"/>
    <w:rsid w:val="003049DA"/>
    <w:rsid w:val="00304C90"/>
    <w:rsid w:val="00304E40"/>
    <w:rsid w:val="00304E7F"/>
    <w:rsid w:val="00304F79"/>
    <w:rsid w:val="00305377"/>
    <w:rsid w:val="00305D93"/>
    <w:rsid w:val="00306C09"/>
    <w:rsid w:val="00306DC9"/>
    <w:rsid w:val="0030711A"/>
    <w:rsid w:val="003100E5"/>
    <w:rsid w:val="0031034D"/>
    <w:rsid w:val="00310622"/>
    <w:rsid w:val="0031113D"/>
    <w:rsid w:val="00312448"/>
    <w:rsid w:val="00312BB7"/>
    <w:rsid w:val="00313174"/>
    <w:rsid w:val="003135E9"/>
    <w:rsid w:val="00313A88"/>
    <w:rsid w:val="00313EB2"/>
    <w:rsid w:val="003141AF"/>
    <w:rsid w:val="0031454B"/>
    <w:rsid w:val="00315213"/>
    <w:rsid w:val="00315E9F"/>
    <w:rsid w:val="00315F49"/>
    <w:rsid w:val="00316E7C"/>
    <w:rsid w:val="0031756A"/>
    <w:rsid w:val="0031766E"/>
    <w:rsid w:val="003176E6"/>
    <w:rsid w:val="003200BA"/>
    <w:rsid w:val="00320B72"/>
    <w:rsid w:val="00321159"/>
    <w:rsid w:val="00321B83"/>
    <w:rsid w:val="00321C76"/>
    <w:rsid w:val="00322030"/>
    <w:rsid w:val="003222B8"/>
    <w:rsid w:val="00322CFB"/>
    <w:rsid w:val="0032337B"/>
    <w:rsid w:val="003233E4"/>
    <w:rsid w:val="0032342F"/>
    <w:rsid w:val="003234F2"/>
    <w:rsid w:val="00323555"/>
    <w:rsid w:val="00323689"/>
    <w:rsid w:val="00323999"/>
    <w:rsid w:val="00323AC0"/>
    <w:rsid w:val="003243A0"/>
    <w:rsid w:val="003249B1"/>
    <w:rsid w:val="00324C1C"/>
    <w:rsid w:val="00324D38"/>
    <w:rsid w:val="003269EA"/>
    <w:rsid w:val="00327842"/>
    <w:rsid w:val="00327D94"/>
    <w:rsid w:val="0033013E"/>
    <w:rsid w:val="00330723"/>
    <w:rsid w:val="0033136E"/>
    <w:rsid w:val="00331B41"/>
    <w:rsid w:val="003320E6"/>
    <w:rsid w:val="003324A3"/>
    <w:rsid w:val="0033277F"/>
    <w:rsid w:val="00332F2F"/>
    <w:rsid w:val="0033301E"/>
    <w:rsid w:val="003331AB"/>
    <w:rsid w:val="003331D9"/>
    <w:rsid w:val="00333C01"/>
    <w:rsid w:val="00333E30"/>
    <w:rsid w:val="003340FD"/>
    <w:rsid w:val="00334154"/>
    <w:rsid w:val="003348EC"/>
    <w:rsid w:val="00334B7F"/>
    <w:rsid w:val="00335192"/>
    <w:rsid w:val="003356B6"/>
    <w:rsid w:val="003359B3"/>
    <w:rsid w:val="00335FF1"/>
    <w:rsid w:val="0033614C"/>
    <w:rsid w:val="00336609"/>
    <w:rsid w:val="00337A29"/>
    <w:rsid w:val="00337BE3"/>
    <w:rsid w:val="00340EEA"/>
    <w:rsid w:val="0034115C"/>
    <w:rsid w:val="00341289"/>
    <w:rsid w:val="00341802"/>
    <w:rsid w:val="00341803"/>
    <w:rsid w:val="00341D0C"/>
    <w:rsid w:val="00341E43"/>
    <w:rsid w:val="0034290C"/>
    <w:rsid w:val="003429D1"/>
    <w:rsid w:val="00342F02"/>
    <w:rsid w:val="00343E36"/>
    <w:rsid w:val="00345821"/>
    <w:rsid w:val="00345D37"/>
    <w:rsid w:val="003466BF"/>
    <w:rsid w:val="0034696A"/>
    <w:rsid w:val="00347017"/>
    <w:rsid w:val="003471A5"/>
    <w:rsid w:val="00347C62"/>
    <w:rsid w:val="003507AB"/>
    <w:rsid w:val="00352AAD"/>
    <w:rsid w:val="003535C7"/>
    <w:rsid w:val="003536A3"/>
    <w:rsid w:val="0035381F"/>
    <w:rsid w:val="0035442F"/>
    <w:rsid w:val="00354B12"/>
    <w:rsid w:val="00355745"/>
    <w:rsid w:val="00355B85"/>
    <w:rsid w:val="0035643F"/>
    <w:rsid w:val="00356954"/>
    <w:rsid w:val="00356A35"/>
    <w:rsid w:val="00356A7A"/>
    <w:rsid w:val="00356D4F"/>
    <w:rsid w:val="00356E13"/>
    <w:rsid w:val="003575A5"/>
    <w:rsid w:val="00357F41"/>
    <w:rsid w:val="00360177"/>
    <w:rsid w:val="00360202"/>
    <w:rsid w:val="0036116F"/>
    <w:rsid w:val="00361445"/>
    <w:rsid w:val="00363028"/>
    <w:rsid w:val="003639FD"/>
    <w:rsid w:val="00363A1B"/>
    <w:rsid w:val="00363E47"/>
    <w:rsid w:val="003645B8"/>
    <w:rsid w:val="00365617"/>
    <w:rsid w:val="00366D79"/>
    <w:rsid w:val="00366E9A"/>
    <w:rsid w:val="003676C9"/>
    <w:rsid w:val="00370258"/>
    <w:rsid w:val="0037031D"/>
    <w:rsid w:val="00370807"/>
    <w:rsid w:val="0037128D"/>
    <w:rsid w:val="003713DB"/>
    <w:rsid w:val="003714E7"/>
    <w:rsid w:val="003717B8"/>
    <w:rsid w:val="00372086"/>
    <w:rsid w:val="003724B0"/>
    <w:rsid w:val="00373561"/>
    <w:rsid w:val="003741D9"/>
    <w:rsid w:val="0037459F"/>
    <w:rsid w:val="00374C11"/>
    <w:rsid w:val="00376920"/>
    <w:rsid w:val="00376AD4"/>
    <w:rsid w:val="00376EFF"/>
    <w:rsid w:val="003771AE"/>
    <w:rsid w:val="00377CD4"/>
    <w:rsid w:val="0038016B"/>
    <w:rsid w:val="00380376"/>
    <w:rsid w:val="00380602"/>
    <w:rsid w:val="00380F38"/>
    <w:rsid w:val="00381497"/>
    <w:rsid w:val="00381BDF"/>
    <w:rsid w:val="00381FDA"/>
    <w:rsid w:val="00383097"/>
    <w:rsid w:val="003835F9"/>
    <w:rsid w:val="00383CB0"/>
    <w:rsid w:val="00384A9D"/>
    <w:rsid w:val="00384F09"/>
    <w:rsid w:val="00385047"/>
    <w:rsid w:val="00386140"/>
    <w:rsid w:val="003874F5"/>
    <w:rsid w:val="003902AD"/>
    <w:rsid w:val="00390A1E"/>
    <w:rsid w:val="00391888"/>
    <w:rsid w:val="00392782"/>
    <w:rsid w:val="00392AEF"/>
    <w:rsid w:val="00392BDB"/>
    <w:rsid w:val="00392D56"/>
    <w:rsid w:val="0039308E"/>
    <w:rsid w:val="003933A4"/>
    <w:rsid w:val="00393722"/>
    <w:rsid w:val="00393947"/>
    <w:rsid w:val="00394605"/>
    <w:rsid w:val="0039553E"/>
    <w:rsid w:val="00395DD7"/>
    <w:rsid w:val="003967EC"/>
    <w:rsid w:val="00396C3D"/>
    <w:rsid w:val="003973B4"/>
    <w:rsid w:val="00397A35"/>
    <w:rsid w:val="00397EE9"/>
    <w:rsid w:val="003A078A"/>
    <w:rsid w:val="003A0905"/>
    <w:rsid w:val="003A1372"/>
    <w:rsid w:val="003A13A3"/>
    <w:rsid w:val="003A16D2"/>
    <w:rsid w:val="003A1BBC"/>
    <w:rsid w:val="003A27AA"/>
    <w:rsid w:val="003A2A93"/>
    <w:rsid w:val="003A2EF8"/>
    <w:rsid w:val="003A361D"/>
    <w:rsid w:val="003A3B78"/>
    <w:rsid w:val="003A47AC"/>
    <w:rsid w:val="003A4D37"/>
    <w:rsid w:val="003A53EE"/>
    <w:rsid w:val="003A602E"/>
    <w:rsid w:val="003A60A3"/>
    <w:rsid w:val="003A65BA"/>
    <w:rsid w:val="003A6C7E"/>
    <w:rsid w:val="003A6CD1"/>
    <w:rsid w:val="003A6E16"/>
    <w:rsid w:val="003A7246"/>
    <w:rsid w:val="003A783F"/>
    <w:rsid w:val="003A792B"/>
    <w:rsid w:val="003A7B00"/>
    <w:rsid w:val="003B0B61"/>
    <w:rsid w:val="003B0C25"/>
    <w:rsid w:val="003B125F"/>
    <w:rsid w:val="003B12C5"/>
    <w:rsid w:val="003B1D24"/>
    <w:rsid w:val="003B1F4F"/>
    <w:rsid w:val="003B2802"/>
    <w:rsid w:val="003B3154"/>
    <w:rsid w:val="003B4287"/>
    <w:rsid w:val="003B49EF"/>
    <w:rsid w:val="003B4DEE"/>
    <w:rsid w:val="003B6819"/>
    <w:rsid w:val="003B6A83"/>
    <w:rsid w:val="003B6ED0"/>
    <w:rsid w:val="003B71DD"/>
    <w:rsid w:val="003B73C2"/>
    <w:rsid w:val="003B7872"/>
    <w:rsid w:val="003B7C15"/>
    <w:rsid w:val="003C0484"/>
    <w:rsid w:val="003C0ACC"/>
    <w:rsid w:val="003C13AE"/>
    <w:rsid w:val="003C261F"/>
    <w:rsid w:val="003C2B30"/>
    <w:rsid w:val="003C2BF9"/>
    <w:rsid w:val="003C43CC"/>
    <w:rsid w:val="003C4D46"/>
    <w:rsid w:val="003C4E2F"/>
    <w:rsid w:val="003C5AE3"/>
    <w:rsid w:val="003C5BB8"/>
    <w:rsid w:val="003C68FC"/>
    <w:rsid w:val="003C6B8E"/>
    <w:rsid w:val="003C6CE9"/>
    <w:rsid w:val="003C77FE"/>
    <w:rsid w:val="003D03D4"/>
    <w:rsid w:val="003D0E61"/>
    <w:rsid w:val="003D1279"/>
    <w:rsid w:val="003D13C1"/>
    <w:rsid w:val="003D15A5"/>
    <w:rsid w:val="003D2589"/>
    <w:rsid w:val="003D31AC"/>
    <w:rsid w:val="003D3511"/>
    <w:rsid w:val="003D37F3"/>
    <w:rsid w:val="003D42CD"/>
    <w:rsid w:val="003D48B7"/>
    <w:rsid w:val="003D4CD0"/>
    <w:rsid w:val="003D4DCA"/>
    <w:rsid w:val="003D5629"/>
    <w:rsid w:val="003D56C1"/>
    <w:rsid w:val="003D585A"/>
    <w:rsid w:val="003D5D67"/>
    <w:rsid w:val="003D615A"/>
    <w:rsid w:val="003D631C"/>
    <w:rsid w:val="003D63CA"/>
    <w:rsid w:val="003D6B39"/>
    <w:rsid w:val="003D6B7E"/>
    <w:rsid w:val="003D6D0D"/>
    <w:rsid w:val="003D7377"/>
    <w:rsid w:val="003D7562"/>
    <w:rsid w:val="003D76B0"/>
    <w:rsid w:val="003D772E"/>
    <w:rsid w:val="003E00EC"/>
    <w:rsid w:val="003E12E0"/>
    <w:rsid w:val="003E1923"/>
    <w:rsid w:val="003E193F"/>
    <w:rsid w:val="003E195C"/>
    <w:rsid w:val="003E1FF3"/>
    <w:rsid w:val="003E3A2E"/>
    <w:rsid w:val="003E557E"/>
    <w:rsid w:val="003E670D"/>
    <w:rsid w:val="003E6A31"/>
    <w:rsid w:val="003E6C9C"/>
    <w:rsid w:val="003E7082"/>
    <w:rsid w:val="003F0648"/>
    <w:rsid w:val="003F09A0"/>
    <w:rsid w:val="003F0F5A"/>
    <w:rsid w:val="003F162F"/>
    <w:rsid w:val="003F1AD6"/>
    <w:rsid w:val="003F1D83"/>
    <w:rsid w:val="003F215A"/>
    <w:rsid w:val="003F2870"/>
    <w:rsid w:val="003F28AE"/>
    <w:rsid w:val="003F352B"/>
    <w:rsid w:val="003F3570"/>
    <w:rsid w:val="003F38A7"/>
    <w:rsid w:val="003F4319"/>
    <w:rsid w:val="003F53E0"/>
    <w:rsid w:val="003F591B"/>
    <w:rsid w:val="003F65FD"/>
    <w:rsid w:val="003F6D8F"/>
    <w:rsid w:val="003F794D"/>
    <w:rsid w:val="003F79AD"/>
    <w:rsid w:val="003F7D21"/>
    <w:rsid w:val="004005B5"/>
    <w:rsid w:val="00400DF4"/>
    <w:rsid w:val="004014E2"/>
    <w:rsid w:val="004019B2"/>
    <w:rsid w:val="00401E1A"/>
    <w:rsid w:val="00401F64"/>
    <w:rsid w:val="00402B75"/>
    <w:rsid w:val="00403763"/>
    <w:rsid w:val="00403806"/>
    <w:rsid w:val="00403F3E"/>
    <w:rsid w:val="00404736"/>
    <w:rsid w:val="00404970"/>
    <w:rsid w:val="00404EC9"/>
    <w:rsid w:val="00405669"/>
    <w:rsid w:val="004056CE"/>
    <w:rsid w:val="004058B4"/>
    <w:rsid w:val="00405AF3"/>
    <w:rsid w:val="00405F6F"/>
    <w:rsid w:val="0040666C"/>
    <w:rsid w:val="00406AD2"/>
    <w:rsid w:val="00407374"/>
    <w:rsid w:val="00407D19"/>
    <w:rsid w:val="00407F5B"/>
    <w:rsid w:val="0041057E"/>
    <w:rsid w:val="00410F38"/>
    <w:rsid w:val="004113B9"/>
    <w:rsid w:val="004122AF"/>
    <w:rsid w:val="004126AE"/>
    <w:rsid w:val="004126B3"/>
    <w:rsid w:val="00412A53"/>
    <w:rsid w:val="00413570"/>
    <w:rsid w:val="0041378C"/>
    <w:rsid w:val="00413B69"/>
    <w:rsid w:val="00413DF6"/>
    <w:rsid w:val="00413DF7"/>
    <w:rsid w:val="00413DFB"/>
    <w:rsid w:val="00414A42"/>
    <w:rsid w:val="00414C38"/>
    <w:rsid w:val="00414CB4"/>
    <w:rsid w:val="00414FDF"/>
    <w:rsid w:val="004160DD"/>
    <w:rsid w:val="00416E22"/>
    <w:rsid w:val="0041765A"/>
    <w:rsid w:val="0042009A"/>
    <w:rsid w:val="0042140C"/>
    <w:rsid w:val="00421D35"/>
    <w:rsid w:val="00421E0F"/>
    <w:rsid w:val="00421EF7"/>
    <w:rsid w:val="00422740"/>
    <w:rsid w:val="00422BBA"/>
    <w:rsid w:val="00423554"/>
    <w:rsid w:val="00423624"/>
    <w:rsid w:val="00423888"/>
    <w:rsid w:val="00423C5F"/>
    <w:rsid w:val="00424071"/>
    <w:rsid w:val="00424C2C"/>
    <w:rsid w:val="00424D2E"/>
    <w:rsid w:val="00424F01"/>
    <w:rsid w:val="00426797"/>
    <w:rsid w:val="00426FFE"/>
    <w:rsid w:val="00427220"/>
    <w:rsid w:val="00427DA1"/>
    <w:rsid w:val="00430317"/>
    <w:rsid w:val="004305F2"/>
    <w:rsid w:val="004307A9"/>
    <w:rsid w:val="00430D30"/>
    <w:rsid w:val="00431391"/>
    <w:rsid w:val="00431545"/>
    <w:rsid w:val="0043154C"/>
    <w:rsid w:val="004321C9"/>
    <w:rsid w:val="00432230"/>
    <w:rsid w:val="0043233C"/>
    <w:rsid w:val="004336DE"/>
    <w:rsid w:val="00433D1D"/>
    <w:rsid w:val="00434A63"/>
    <w:rsid w:val="00434EBA"/>
    <w:rsid w:val="00434FC4"/>
    <w:rsid w:val="00435037"/>
    <w:rsid w:val="004353C4"/>
    <w:rsid w:val="0043550B"/>
    <w:rsid w:val="004362CF"/>
    <w:rsid w:val="0043722E"/>
    <w:rsid w:val="00440211"/>
    <w:rsid w:val="0044029A"/>
    <w:rsid w:val="004402C1"/>
    <w:rsid w:val="004406D4"/>
    <w:rsid w:val="00440BB1"/>
    <w:rsid w:val="004415A7"/>
    <w:rsid w:val="004419B3"/>
    <w:rsid w:val="0044231F"/>
    <w:rsid w:val="00442CB8"/>
    <w:rsid w:val="004430F4"/>
    <w:rsid w:val="00443598"/>
    <w:rsid w:val="00443E0A"/>
    <w:rsid w:val="004445E2"/>
    <w:rsid w:val="00444D10"/>
    <w:rsid w:val="00445E1C"/>
    <w:rsid w:val="0044634B"/>
    <w:rsid w:val="004474B7"/>
    <w:rsid w:val="00447712"/>
    <w:rsid w:val="00447929"/>
    <w:rsid w:val="0044799B"/>
    <w:rsid w:val="00447A18"/>
    <w:rsid w:val="00447DF0"/>
    <w:rsid w:val="004502BA"/>
    <w:rsid w:val="00450576"/>
    <w:rsid w:val="0045110D"/>
    <w:rsid w:val="0045115C"/>
    <w:rsid w:val="0045170D"/>
    <w:rsid w:val="00452454"/>
    <w:rsid w:val="004525C6"/>
    <w:rsid w:val="00452B4D"/>
    <w:rsid w:val="00453113"/>
    <w:rsid w:val="004536F9"/>
    <w:rsid w:val="00453EA8"/>
    <w:rsid w:val="00454869"/>
    <w:rsid w:val="004548E7"/>
    <w:rsid w:val="00454980"/>
    <w:rsid w:val="00455273"/>
    <w:rsid w:val="00456B3A"/>
    <w:rsid w:val="00456B7D"/>
    <w:rsid w:val="00457628"/>
    <w:rsid w:val="004601D2"/>
    <w:rsid w:val="0046038C"/>
    <w:rsid w:val="00460F33"/>
    <w:rsid w:val="0046105F"/>
    <w:rsid w:val="004615DE"/>
    <w:rsid w:val="00461C45"/>
    <w:rsid w:val="00462064"/>
    <w:rsid w:val="004622BD"/>
    <w:rsid w:val="004623FE"/>
    <w:rsid w:val="00462623"/>
    <w:rsid w:val="00462F17"/>
    <w:rsid w:val="004634A1"/>
    <w:rsid w:val="00463F95"/>
    <w:rsid w:val="004641F4"/>
    <w:rsid w:val="00464941"/>
    <w:rsid w:val="004656AD"/>
    <w:rsid w:val="00465BE5"/>
    <w:rsid w:val="00466555"/>
    <w:rsid w:val="00466704"/>
    <w:rsid w:val="00466BF3"/>
    <w:rsid w:val="004670E1"/>
    <w:rsid w:val="004674CA"/>
    <w:rsid w:val="00467526"/>
    <w:rsid w:val="0046759E"/>
    <w:rsid w:val="004675D0"/>
    <w:rsid w:val="004678D1"/>
    <w:rsid w:val="00467DBF"/>
    <w:rsid w:val="00470156"/>
    <w:rsid w:val="00470333"/>
    <w:rsid w:val="00470CCF"/>
    <w:rsid w:val="004711B7"/>
    <w:rsid w:val="00471791"/>
    <w:rsid w:val="004717A1"/>
    <w:rsid w:val="004719D1"/>
    <w:rsid w:val="00471EB3"/>
    <w:rsid w:val="004731A4"/>
    <w:rsid w:val="00473CCF"/>
    <w:rsid w:val="00474116"/>
    <w:rsid w:val="004748DB"/>
    <w:rsid w:val="00474B05"/>
    <w:rsid w:val="00474C88"/>
    <w:rsid w:val="00474D29"/>
    <w:rsid w:val="00475117"/>
    <w:rsid w:val="004755AC"/>
    <w:rsid w:val="00475BCC"/>
    <w:rsid w:val="00475FD7"/>
    <w:rsid w:val="00476FE5"/>
    <w:rsid w:val="0047706D"/>
    <w:rsid w:val="004778A9"/>
    <w:rsid w:val="0048049C"/>
    <w:rsid w:val="00480B85"/>
    <w:rsid w:val="004812FF"/>
    <w:rsid w:val="00482487"/>
    <w:rsid w:val="0048287F"/>
    <w:rsid w:val="00482DC8"/>
    <w:rsid w:val="00482DD4"/>
    <w:rsid w:val="00483042"/>
    <w:rsid w:val="00483DA9"/>
    <w:rsid w:val="004848D4"/>
    <w:rsid w:val="0048528D"/>
    <w:rsid w:val="00485E6C"/>
    <w:rsid w:val="00486611"/>
    <w:rsid w:val="004873EB"/>
    <w:rsid w:val="0048782C"/>
    <w:rsid w:val="00487C8B"/>
    <w:rsid w:val="004905BE"/>
    <w:rsid w:val="00490AF2"/>
    <w:rsid w:val="00490F58"/>
    <w:rsid w:val="0049103D"/>
    <w:rsid w:val="00491563"/>
    <w:rsid w:val="00491AB9"/>
    <w:rsid w:val="00491C02"/>
    <w:rsid w:val="00493673"/>
    <w:rsid w:val="00493A50"/>
    <w:rsid w:val="004948BC"/>
    <w:rsid w:val="004948CB"/>
    <w:rsid w:val="00495030"/>
    <w:rsid w:val="0049529E"/>
    <w:rsid w:val="0049529F"/>
    <w:rsid w:val="00495640"/>
    <w:rsid w:val="004959ED"/>
    <w:rsid w:val="0049665D"/>
    <w:rsid w:val="004977A6"/>
    <w:rsid w:val="004A08A3"/>
    <w:rsid w:val="004A0BE2"/>
    <w:rsid w:val="004A13E3"/>
    <w:rsid w:val="004A1B11"/>
    <w:rsid w:val="004A1B9A"/>
    <w:rsid w:val="004A1FDE"/>
    <w:rsid w:val="004A28CF"/>
    <w:rsid w:val="004A330C"/>
    <w:rsid w:val="004A3AE1"/>
    <w:rsid w:val="004A45E8"/>
    <w:rsid w:val="004A4D9F"/>
    <w:rsid w:val="004A5719"/>
    <w:rsid w:val="004A655E"/>
    <w:rsid w:val="004A695F"/>
    <w:rsid w:val="004A6DE4"/>
    <w:rsid w:val="004A71E6"/>
    <w:rsid w:val="004A7B4F"/>
    <w:rsid w:val="004B0C05"/>
    <w:rsid w:val="004B0C30"/>
    <w:rsid w:val="004B136C"/>
    <w:rsid w:val="004B1D26"/>
    <w:rsid w:val="004B2021"/>
    <w:rsid w:val="004B2BF9"/>
    <w:rsid w:val="004B2F54"/>
    <w:rsid w:val="004B39C3"/>
    <w:rsid w:val="004B4322"/>
    <w:rsid w:val="004B4EF4"/>
    <w:rsid w:val="004B4F98"/>
    <w:rsid w:val="004B50B5"/>
    <w:rsid w:val="004B51A3"/>
    <w:rsid w:val="004B5E3A"/>
    <w:rsid w:val="004B5F02"/>
    <w:rsid w:val="004B6245"/>
    <w:rsid w:val="004B6366"/>
    <w:rsid w:val="004B679A"/>
    <w:rsid w:val="004B6FBD"/>
    <w:rsid w:val="004B7604"/>
    <w:rsid w:val="004C023F"/>
    <w:rsid w:val="004C041E"/>
    <w:rsid w:val="004C0604"/>
    <w:rsid w:val="004C0B3C"/>
    <w:rsid w:val="004C0E3C"/>
    <w:rsid w:val="004C11FC"/>
    <w:rsid w:val="004C1464"/>
    <w:rsid w:val="004C149E"/>
    <w:rsid w:val="004C17FA"/>
    <w:rsid w:val="004C1B22"/>
    <w:rsid w:val="004C242C"/>
    <w:rsid w:val="004C31A7"/>
    <w:rsid w:val="004C3E52"/>
    <w:rsid w:val="004C40F2"/>
    <w:rsid w:val="004C505F"/>
    <w:rsid w:val="004C584A"/>
    <w:rsid w:val="004C5A76"/>
    <w:rsid w:val="004C5C83"/>
    <w:rsid w:val="004C5F8B"/>
    <w:rsid w:val="004C63C1"/>
    <w:rsid w:val="004C664D"/>
    <w:rsid w:val="004C78F3"/>
    <w:rsid w:val="004C7E79"/>
    <w:rsid w:val="004D0035"/>
    <w:rsid w:val="004D0B08"/>
    <w:rsid w:val="004D0E55"/>
    <w:rsid w:val="004D0EE6"/>
    <w:rsid w:val="004D0F0B"/>
    <w:rsid w:val="004D173F"/>
    <w:rsid w:val="004D1E2D"/>
    <w:rsid w:val="004D1EE0"/>
    <w:rsid w:val="004D2A0E"/>
    <w:rsid w:val="004D3FE2"/>
    <w:rsid w:val="004D5590"/>
    <w:rsid w:val="004D5ABA"/>
    <w:rsid w:val="004D5D8E"/>
    <w:rsid w:val="004D6097"/>
    <w:rsid w:val="004D7441"/>
    <w:rsid w:val="004E07DC"/>
    <w:rsid w:val="004E07E9"/>
    <w:rsid w:val="004E12A9"/>
    <w:rsid w:val="004E1F59"/>
    <w:rsid w:val="004E29A5"/>
    <w:rsid w:val="004E2A34"/>
    <w:rsid w:val="004E2C89"/>
    <w:rsid w:val="004E3045"/>
    <w:rsid w:val="004E31B4"/>
    <w:rsid w:val="004E34AC"/>
    <w:rsid w:val="004E36E0"/>
    <w:rsid w:val="004E3828"/>
    <w:rsid w:val="004E38CF"/>
    <w:rsid w:val="004E455B"/>
    <w:rsid w:val="004E49CF"/>
    <w:rsid w:val="004E56D3"/>
    <w:rsid w:val="004E5A24"/>
    <w:rsid w:val="004E5E59"/>
    <w:rsid w:val="004E5F7F"/>
    <w:rsid w:val="004E620A"/>
    <w:rsid w:val="004E65D6"/>
    <w:rsid w:val="004E6CA5"/>
    <w:rsid w:val="004E6E18"/>
    <w:rsid w:val="004E728C"/>
    <w:rsid w:val="004E75F9"/>
    <w:rsid w:val="004E7CCC"/>
    <w:rsid w:val="004F0542"/>
    <w:rsid w:val="004F075E"/>
    <w:rsid w:val="004F08C9"/>
    <w:rsid w:val="004F0A07"/>
    <w:rsid w:val="004F0BD0"/>
    <w:rsid w:val="004F0C93"/>
    <w:rsid w:val="004F0DCB"/>
    <w:rsid w:val="004F1080"/>
    <w:rsid w:val="004F1B21"/>
    <w:rsid w:val="004F2D97"/>
    <w:rsid w:val="004F3469"/>
    <w:rsid w:val="004F3CD8"/>
    <w:rsid w:val="004F407D"/>
    <w:rsid w:val="004F4289"/>
    <w:rsid w:val="004F475D"/>
    <w:rsid w:val="004F5357"/>
    <w:rsid w:val="004F5362"/>
    <w:rsid w:val="004F5B1E"/>
    <w:rsid w:val="004F5E72"/>
    <w:rsid w:val="004F622B"/>
    <w:rsid w:val="004F6FED"/>
    <w:rsid w:val="004F7093"/>
    <w:rsid w:val="004F7926"/>
    <w:rsid w:val="004F7A4D"/>
    <w:rsid w:val="004F7DCE"/>
    <w:rsid w:val="004F7FCD"/>
    <w:rsid w:val="0050057C"/>
    <w:rsid w:val="00500B62"/>
    <w:rsid w:val="00500BE6"/>
    <w:rsid w:val="00501190"/>
    <w:rsid w:val="00501D75"/>
    <w:rsid w:val="005022BC"/>
    <w:rsid w:val="005026A4"/>
    <w:rsid w:val="00503138"/>
    <w:rsid w:val="00503995"/>
    <w:rsid w:val="00504181"/>
    <w:rsid w:val="0050473D"/>
    <w:rsid w:val="00504AAB"/>
    <w:rsid w:val="00504C42"/>
    <w:rsid w:val="00505641"/>
    <w:rsid w:val="00505684"/>
    <w:rsid w:val="005062DB"/>
    <w:rsid w:val="00506593"/>
    <w:rsid w:val="00506A69"/>
    <w:rsid w:val="005070EA"/>
    <w:rsid w:val="005073C6"/>
    <w:rsid w:val="00507869"/>
    <w:rsid w:val="00510394"/>
    <w:rsid w:val="00510AEA"/>
    <w:rsid w:val="005111D2"/>
    <w:rsid w:val="00511971"/>
    <w:rsid w:val="00511AC7"/>
    <w:rsid w:val="00512877"/>
    <w:rsid w:val="00512E75"/>
    <w:rsid w:val="00512EEB"/>
    <w:rsid w:val="00513F19"/>
    <w:rsid w:val="005146BC"/>
    <w:rsid w:val="005151F5"/>
    <w:rsid w:val="005152AF"/>
    <w:rsid w:val="005152DA"/>
    <w:rsid w:val="00515E15"/>
    <w:rsid w:val="00515E51"/>
    <w:rsid w:val="0051707E"/>
    <w:rsid w:val="005173C5"/>
    <w:rsid w:val="005177CD"/>
    <w:rsid w:val="00517D48"/>
    <w:rsid w:val="0052041C"/>
    <w:rsid w:val="0052160D"/>
    <w:rsid w:val="0052166A"/>
    <w:rsid w:val="005220E9"/>
    <w:rsid w:val="0052314F"/>
    <w:rsid w:val="00523FA2"/>
    <w:rsid w:val="0052458F"/>
    <w:rsid w:val="005246D9"/>
    <w:rsid w:val="00524E95"/>
    <w:rsid w:val="0052545F"/>
    <w:rsid w:val="00525A74"/>
    <w:rsid w:val="0052652F"/>
    <w:rsid w:val="0052659C"/>
    <w:rsid w:val="0053123E"/>
    <w:rsid w:val="005312E9"/>
    <w:rsid w:val="00531700"/>
    <w:rsid w:val="00531A64"/>
    <w:rsid w:val="00532720"/>
    <w:rsid w:val="0053292D"/>
    <w:rsid w:val="005333F4"/>
    <w:rsid w:val="005335CE"/>
    <w:rsid w:val="005340DD"/>
    <w:rsid w:val="005342A2"/>
    <w:rsid w:val="005344D9"/>
    <w:rsid w:val="005352E3"/>
    <w:rsid w:val="00535C3E"/>
    <w:rsid w:val="00537024"/>
    <w:rsid w:val="00537D8A"/>
    <w:rsid w:val="0054000E"/>
    <w:rsid w:val="005401EE"/>
    <w:rsid w:val="00540478"/>
    <w:rsid w:val="005408C4"/>
    <w:rsid w:val="00541974"/>
    <w:rsid w:val="00541AB8"/>
    <w:rsid w:val="00541AE0"/>
    <w:rsid w:val="00542624"/>
    <w:rsid w:val="00543570"/>
    <w:rsid w:val="005438B9"/>
    <w:rsid w:val="0054432D"/>
    <w:rsid w:val="005455EA"/>
    <w:rsid w:val="00545BF6"/>
    <w:rsid w:val="00545DD1"/>
    <w:rsid w:val="005461A7"/>
    <w:rsid w:val="0054642B"/>
    <w:rsid w:val="00547A38"/>
    <w:rsid w:val="00547CC7"/>
    <w:rsid w:val="0055022A"/>
    <w:rsid w:val="0055079D"/>
    <w:rsid w:val="00551062"/>
    <w:rsid w:val="00552263"/>
    <w:rsid w:val="0055269B"/>
    <w:rsid w:val="00552752"/>
    <w:rsid w:val="00552812"/>
    <w:rsid w:val="00552B81"/>
    <w:rsid w:val="00552BEC"/>
    <w:rsid w:val="005539BF"/>
    <w:rsid w:val="00553A34"/>
    <w:rsid w:val="00553C3D"/>
    <w:rsid w:val="00553E19"/>
    <w:rsid w:val="00553E72"/>
    <w:rsid w:val="00554007"/>
    <w:rsid w:val="0055429C"/>
    <w:rsid w:val="00554484"/>
    <w:rsid w:val="00554EA8"/>
    <w:rsid w:val="005556DC"/>
    <w:rsid w:val="00555B87"/>
    <w:rsid w:val="0055611C"/>
    <w:rsid w:val="00556173"/>
    <w:rsid w:val="005562F9"/>
    <w:rsid w:val="00557140"/>
    <w:rsid w:val="00560505"/>
    <w:rsid w:val="00560D65"/>
    <w:rsid w:val="0056108F"/>
    <w:rsid w:val="00561450"/>
    <w:rsid w:val="00561527"/>
    <w:rsid w:val="0056156C"/>
    <w:rsid w:val="00561AB1"/>
    <w:rsid w:val="00562A1D"/>
    <w:rsid w:val="00562C9C"/>
    <w:rsid w:val="00563863"/>
    <w:rsid w:val="005638D7"/>
    <w:rsid w:val="00563DEB"/>
    <w:rsid w:val="00563FD1"/>
    <w:rsid w:val="005644AE"/>
    <w:rsid w:val="0056479C"/>
    <w:rsid w:val="00565234"/>
    <w:rsid w:val="00565B15"/>
    <w:rsid w:val="005661E1"/>
    <w:rsid w:val="0056640C"/>
    <w:rsid w:val="005664C0"/>
    <w:rsid w:val="00566B6F"/>
    <w:rsid w:val="005700A1"/>
    <w:rsid w:val="005702A0"/>
    <w:rsid w:val="00570A42"/>
    <w:rsid w:val="00571116"/>
    <w:rsid w:val="00571C14"/>
    <w:rsid w:val="0057201A"/>
    <w:rsid w:val="00572027"/>
    <w:rsid w:val="00572294"/>
    <w:rsid w:val="00572477"/>
    <w:rsid w:val="00572783"/>
    <w:rsid w:val="00573157"/>
    <w:rsid w:val="0057360E"/>
    <w:rsid w:val="0057373D"/>
    <w:rsid w:val="0057390B"/>
    <w:rsid w:val="0057404C"/>
    <w:rsid w:val="005759A8"/>
    <w:rsid w:val="005765DD"/>
    <w:rsid w:val="00576643"/>
    <w:rsid w:val="00576E8F"/>
    <w:rsid w:val="00577066"/>
    <w:rsid w:val="00577961"/>
    <w:rsid w:val="00577BCD"/>
    <w:rsid w:val="0058009F"/>
    <w:rsid w:val="0058065E"/>
    <w:rsid w:val="005807C9"/>
    <w:rsid w:val="00580F70"/>
    <w:rsid w:val="00581B27"/>
    <w:rsid w:val="0058251C"/>
    <w:rsid w:val="00582E09"/>
    <w:rsid w:val="00583390"/>
    <w:rsid w:val="0058341D"/>
    <w:rsid w:val="005835A5"/>
    <w:rsid w:val="005842B0"/>
    <w:rsid w:val="00584616"/>
    <w:rsid w:val="00585891"/>
    <w:rsid w:val="005863EE"/>
    <w:rsid w:val="005868ED"/>
    <w:rsid w:val="00586BD4"/>
    <w:rsid w:val="0059054D"/>
    <w:rsid w:val="00590946"/>
    <w:rsid w:val="00590E59"/>
    <w:rsid w:val="00591B9A"/>
    <w:rsid w:val="00591F29"/>
    <w:rsid w:val="005927ED"/>
    <w:rsid w:val="00592D5E"/>
    <w:rsid w:val="00593181"/>
    <w:rsid w:val="005943D5"/>
    <w:rsid w:val="00594DA4"/>
    <w:rsid w:val="00594EC3"/>
    <w:rsid w:val="0059532F"/>
    <w:rsid w:val="005954A0"/>
    <w:rsid w:val="0059556E"/>
    <w:rsid w:val="0059656C"/>
    <w:rsid w:val="00597202"/>
    <w:rsid w:val="00597484"/>
    <w:rsid w:val="005A0F1C"/>
    <w:rsid w:val="005A1EE6"/>
    <w:rsid w:val="005A26B4"/>
    <w:rsid w:val="005A32DC"/>
    <w:rsid w:val="005A358F"/>
    <w:rsid w:val="005A3B40"/>
    <w:rsid w:val="005A486B"/>
    <w:rsid w:val="005A48D2"/>
    <w:rsid w:val="005A4F99"/>
    <w:rsid w:val="005A5022"/>
    <w:rsid w:val="005A5063"/>
    <w:rsid w:val="005A55FE"/>
    <w:rsid w:val="005A62B5"/>
    <w:rsid w:val="005A6F95"/>
    <w:rsid w:val="005A74BF"/>
    <w:rsid w:val="005A7E26"/>
    <w:rsid w:val="005B0BCD"/>
    <w:rsid w:val="005B153A"/>
    <w:rsid w:val="005B16CF"/>
    <w:rsid w:val="005B216B"/>
    <w:rsid w:val="005B2622"/>
    <w:rsid w:val="005B363E"/>
    <w:rsid w:val="005B36D5"/>
    <w:rsid w:val="005B3D96"/>
    <w:rsid w:val="005B4AF8"/>
    <w:rsid w:val="005B525C"/>
    <w:rsid w:val="005B5F14"/>
    <w:rsid w:val="005B64ED"/>
    <w:rsid w:val="005B6655"/>
    <w:rsid w:val="005B6777"/>
    <w:rsid w:val="005B6B81"/>
    <w:rsid w:val="005B6BA9"/>
    <w:rsid w:val="005B6F76"/>
    <w:rsid w:val="005C03EF"/>
    <w:rsid w:val="005C04AC"/>
    <w:rsid w:val="005C0B96"/>
    <w:rsid w:val="005C194C"/>
    <w:rsid w:val="005C1BB6"/>
    <w:rsid w:val="005C274A"/>
    <w:rsid w:val="005C32BE"/>
    <w:rsid w:val="005C3630"/>
    <w:rsid w:val="005C467C"/>
    <w:rsid w:val="005C4DD5"/>
    <w:rsid w:val="005C4DDD"/>
    <w:rsid w:val="005C5692"/>
    <w:rsid w:val="005C5D22"/>
    <w:rsid w:val="005C5EDF"/>
    <w:rsid w:val="005C5F91"/>
    <w:rsid w:val="005C634E"/>
    <w:rsid w:val="005C65F9"/>
    <w:rsid w:val="005C7298"/>
    <w:rsid w:val="005D05D9"/>
    <w:rsid w:val="005D0D03"/>
    <w:rsid w:val="005D1338"/>
    <w:rsid w:val="005D39B6"/>
    <w:rsid w:val="005D49BF"/>
    <w:rsid w:val="005D5343"/>
    <w:rsid w:val="005D5387"/>
    <w:rsid w:val="005D6300"/>
    <w:rsid w:val="005D644B"/>
    <w:rsid w:val="005D6553"/>
    <w:rsid w:val="005D6670"/>
    <w:rsid w:val="005E05CD"/>
    <w:rsid w:val="005E077C"/>
    <w:rsid w:val="005E07B8"/>
    <w:rsid w:val="005E14D7"/>
    <w:rsid w:val="005E16EA"/>
    <w:rsid w:val="005E1802"/>
    <w:rsid w:val="005E1D49"/>
    <w:rsid w:val="005E2F0E"/>
    <w:rsid w:val="005E3A9A"/>
    <w:rsid w:val="005E40C5"/>
    <w:rsid w:val="005E549A"/>
    <w:rsid w:val="005E6D55"/>
    <w:rsid w:val="005E7C0D"/>
    <w:rsid w:val="005F0751"/>
    <w:rsid w:val="005F19A1"/>
    <w:rsid w:val="005F1FCE"/>
    <w:rsid w:val="005F21E6"/>
    <w:rsid w:val="005F2AD4"/>
    <w:rsid w:val="005F2D7C"/>
    <w:rsid w:val="005F332B"/>
    <w:rsid w:val="005F35B4"/>
    <w:rsid w:val="005F3838"/>
    <w:rsid w:val="005F3A59"/>
    <w:rsid w:val="005F3DCF"/>
    <w:rsid w:val="005F3E6B"/>
    <w:rsid w:val="005F42D5"/>
    <w:rsid w:val="005F4A1F"/>
    <w:rsid w:val="005F4FBF"/>
    <w:rsid w:val="005F5465"/>
    <w:rsid w:val="005F5E39"/>
    <w:rsid w:val="005F60A2"/>
    <w:rsid w:val="005F6157"/>
    <w:rsid w:val="005F69DC"/>
    <w:rsid w:val="005F700B"/>
    <w:rsid w:val="005F767F"/>
    <w:rsid w:val="005F79CC"/>
    <w:rsid w:val="0060006F"/>
    <w:rsid w:val="00600811"/>
    <w:rsid w:val="00600CCF"/>
    <w:rsid w:val="00600D67"/>
    <w:rsid w:val="00601261"/>
    <w:rsid w:val="006037D8"/>
    <w:rsid w:val="006044E9"/>
    <w:rsid w:val="006045C6"/>
    <w:rsid w:val="006046A8"/>
    <w:rsid w:val="00604ED9"/>
    <w:rsid w:val="006055B0"/>
    <w:rsid w:val="006060FE"/>
    <w:rsid w:val="00606365"/>
    <w:rsid w:val="006064A1"/>
    <w:rsid w:val="0060660F"/>
    <w:rsid w:val="006077B5"/>
    <w:rsid w:val="00611281"/>
    <w:rsid w:val="00612720"/>
    <w:rsid w:val="00612A1A"/>
    <w:rsid w:val="0061431C"/>
    <w:rsid w:val="00614603"/>
    <w:rsid w:val="00614C39"/>
    <w:rsid w:val="00615221"/>
    <w:rsid w:val="006154F8"/>
    <w:rsid w:val="0061586E"/>
    <w:rsid w:val="006159A3"/>
    <w:rsid w:val="006161CA"/>
    <w:rsid w:val="006163A2"/>
    <w:rsid w:val="00616941"/>
    <w:rsid w:val="00616C92"/>
    <w:rsid w:val="0061729A"/>
    <w:rsid w:val="00617754"/>
    <w:rsid w:val="00620352"/>
    <w:rsid w:val="0062144B"/>
    <w:rsid w:val="00622E62"/>
    <w:rsid w:val="00622E82"/>
    <w:rsid w:val="006233C1"/>
    <w:rsid w:val="00624457"/>
    <w:rsid w:val="0062496E"/>
    <w:rsid w:val="00624B10"/>
    <w:rsid w:val="00624B69"/>
    <w:rsid w:val="00625255"/>
    <w:rsid w:val="0062574B"/>
    <w:rsid w:val="00625DD5"/>
    <w:rsid w:val="00625F04"/>
    <w:rsid w:val="006264DE"/>
    <w:rsid w:val="00626B0C"/>
    <w:rsid w:val="006273AE"/>
    <w:rsid w:val="006276DD"/>
    <w:rsid w:val="006303AE"/>
    <w:rsid w:val="00631C09"/>
    <w:rsid w:val="00631E28"/>
    <w:rsid w:val="00632BE5"/>
    <w:rsid w:val="00633016"/>
    <w:rsid w:val="0063345A"/>
    <w:rsid w:val="0063391F"/>
    <w:rsid w:val="00634294"/>
    <w:rsid w:val="00634438"/>
    <w:rsid w:val="006346E7"/>
    <w:rsid w:val="006347A0"/>
    <w:rsid w:val="006347A2"/>
    <w:rsid w:val="00634DCB"/>
    <w:rsid w:val="0063521B"/>
    <w:rsid w:val="00635669"/>
    <w:rsid w:val="0063591E"/>
    <w:rsid w:val="00637B5E"/>
    <w:rsid w:val="00637B89"/>
    <w:rsid w:val="006402BD"/>
    <w:rsid w:val="006404A6"/>
    <w:rsid w:val="00640DBB"/>
    <w:rsid w:val="006417BC"/>
    <w:rsid w:val="00641A24"/>
    <w:rsid w:val="00641AB7"/>
    <w:rsid w:val="006420EF"/>
    <w:rsid w:val="00642269"/>
    <w:rsid w:val="006423A7"/>
    <w:rsid w:val="006424A9"/>
    <w:rsid w:val="0064352C"/>
    <w:rsid w:val="00643812"/>
    <w:rsid w:val="00643E48"/>
    <w:rsid w:val="00645469"/>
    <w:rsid w:val="00645D0B"/>
    <w:rsid w:val="00646602"/>
    <w:rsid w:val="00646D49"/>
    <w:rsid w:val="006474B2"/>
    <w:rsid w:val="00647724"/>
    <w:rsid w:val="00647860"/>
    <w:rsid w:val="00647DF7"/>
    <w:rsid w:val="006502E6"/>
    <w:rsid w:val="006504AE"/>
    <w:rsid w:val="00650637"/>
    <w:rsid w:val="006509E2"/>
    <w:rsid w:val="00650F64"/>
    <w:rsid w:val="00652727"/>
    <w:rsid w:val="0065274E"/>
    <w:rsid w:val="00652863"/>
    <w:rsid w:val="00653CF4"/>
    <w:rsid w:val="00653D62"/>
    <w:rsid w:val="00653DAA"/>
    <w:rsid w:val="00654D5D"/>
    <w:rsid w:val="00655050"/>
    <w:rsid w:val="00655CC9"/>
    <w:rsid w:val="006560A9"/>
    <w:rsid w:val="006561EB"/>
    <w:rsid w:val="006564DF"/>
    <w:rsid w:val="00656725"/>
    <w:rsid w:val="00656A65"/>
    <w:rsid w:val="00656BF0"/>
    <w:rsid w:val="00656D88"/>
    <w:rsid w:val="00656E7C"/>
    <w:rsid w:val="0065728B"/>
    <w:rsid w:val="00657291"/>
    <w:rsid w:val="00663546"/>
    <w:rsid w:val="006637A2"/>
    <w:rsid w:val="00663B9A"/>
    <w:rsid w:val="00663BBA"/>
    <w:rsid w:val="006647BE"/>
    <w:rsid w:val="00664EFF"/>
    <w:rsid w:val="0066591A"/>
    <w:rsid w:val="0066594C"/>
    <w:rsid w:val="00665C3F"/>
    <w:rsid w:val="0066632E"/>
    <w:rsid w:val="0066650E"/>
    <w:rsid w:val="00666A57"/>
    <w:rsid w:val="00666AF7"/>
    <w:rsid w:val="00666BB2"/>
    <w:rsid w:val="00667D9A"/>
    <w:rsid w:val="00667FC3"/>
    <w:rsid w:val="006701EF"/>
    <w:rsid w:val="00670FA7"/>
    <w:rsid w:val="00670FF9"/>
    <w:rsid w:val="0067113F"/>
    <w:rsid w:val="00671759"/>
    <w:rsid w:val="006718E1"/>
    <w:rsid w:val="00671955"/>
    <w:rsid w:val="0067264A"/>
    <w:rsid w:val="00672CFB"/>
    <w:rsid w:val="00672EC4"/>
    <w:rsid w:val="006733B7"/>
    <w:rsid w:val="006738E7"/>
    <w:rsid w:val="00673981"/>
    <w:rsid w:val="006739CE"/>
    <w:rsid w:val="00674D62"/>
    <w:rsid w:val="00676F46"/>
    <w:rsid w:val="0067786B"/>
    <w:rsid w:val="00680047"/>
    <w:rsid w:val="006800F2"/>
    <w:rsid w:val="006805AF"/>
    <w:rsid w:val="00680B42"/>
    <w:rsid w:val="00681206"/>
    <w:rsid w:val="006823A4"/>
    <w:rsid w:val="00682580"/>
    <w:rsid w:val="006835C1"/>
    <w:rsid w:val="00683682"/>
    <w:rsid w:val="006838FE"/>
    <w:rsid w:val="00683A3A"/>
    <w:rsid w:val="00683DF2"/>
    <w:rsid w:val="00684B4B"/>
    <w:rsid w:val="00685F5B"/>
    <w:rsid w:val="006860E4"/>
    <w:rsid w:val="006865AD"/>
    <w:rsid w:val="006865E1"/>
    <w:rsid w:val="00686963"/>
    <w:rsid w:val="006874B8"/>
    <w:rsid w:val="00687A39"/>
    <w:rsid w:val="00687C84"/>
    <w:rsid w:val="0069030A"/>
    <w:rsid w:val="0069041E"/>
    <w:rsid w:val="00690689"/>
    <w:rsid w:val="00690F70"/>
    <w:rsid w:val="0069105F"/>
    <w:rsid w:val="00691312"/>
    <w:rsid w:val="006914A4"/>
    <w:rsid w:val="0069161A"/>
    <w:rsid w:val="00691D67"/>
    <w:rsid w:val="006927C7"/>
    <w:rsid w:val="00693B0D"/>
    <w:rsid w:val="006940D8"/>
    <w:rsid w:val="0069421F"/>
    <w:rsid w:val="00694E0F"/>
    <w:rsid w:val="00694EAC"/>
    <w:rsid w:val="00694F32"/>
    <w:rsid w:val="00696DD2"/>
    <w:rsid w:val="0069760A"/>
    <w:rsid w:val="00697629"/>
    <w:rsid w:val="006A0436"/>
    <w:rsid w:val="006A075B"/>
    <w:rsid w:val="006A0E8F"/>
    <w:rsid w:val="006A1812"/>
    <w:rsid w:val="006A23FD"/>
    <w:rsid w:val="006A25F8"/>
    <w:rsid w:val="006A2AAF"/>
    <w:rsid w:val="006A2EAA"/>
    <w:rsid w:val="006A502D"/>
    <w:rsid w:val="006A525B"/>
    <w:rsid w:val="006A5815"/>
    <w:rsid w:val="006A677A"/>
    <w:rsid w:val="006A6AEB"/>
    <w:rsid w:val="006A6DAB"/>
    <w:rsid w:val="006A7534"/>
    <w:rsid w:val="006A76D3"/>
    <w:rsid w:val="006A79E5"/>
    <w:rsid w:val="006A7DBA"/>
    <w:rsid w:val="006B16C7"/>
    <w:rsid w:val="006B1825"/>
    <w:rsid w:val="006B18CF"/>
    <w:rsid w:val="006B278C"/>
    <w:rsid w:val="006B2AAA"/>
    <w:rsid w:val="006B2E3C"/>
    <w:rsid w:val="006B2FA1"/>
    <w:rsid w:val="006B312B"/>
    <w:rsid w:val="006B34F5"/>
    <w:rsid w:val="006B3DD3"/>
    <w:rsid w:val="006B4AB7"/>
    <w:rsid w:val="006B56B4"/>
    <w:rsid w:val="006B582D"/>
    <w:rsid w:val="006B5AD5"/>
    <w:rsid w:val="006B5DBB"/>
    <w:rsid w:val="006B5E54"/>
    <w:rsid w:val="006B6D2C"/>
    <w:rsid w:val="006B6FA5"/>
    <w:rsid w:val="006B7C7C"/>
    <w:rsid w:val="006C0060"/>
    <w:rsid w:val="006C03E5"/>
    <w:rsid w:val="006C0970"/>
    <w:rsid w:val="006C0E06"/>
    <w:rsid w:val="006C1309"/>
    <w:rsid w:val="006C1397"/>
    <w:rsid w:val="006C13A8"/>
    <w:rsid w:val="006C1AD9"/>
    <w:rsid w:val="006C1FA0"/>
    <w:rsid w:val="006C2CD4"/>
    <w:rsid w:val="006C2F37"/>
    <w:rsid w:val="006C36BA"/>
    <w:rsid w:val="006C40D7"/>
    <w:rsid w:val="006C41E4"/>
    <w:rsid w:val="006C44C3"/>
    <w:rsid w:val="006C4682"/>
    <w:rsid w:val="006C4A5A"/>
    <w:rsid w:val="006C4C42"/>
    <w:rsid w:val="006C4DE6"/>
    <w:rsid w:val="006C5719"/>
    <w:rsid w:val="006C587A"/>
    <w:rsid w:val="006C5AF8"/>
    <w:rsid w:val="006C639F"/>
    <w:rsid w:val="006C67E3"/>
    <w:rsid w:val="006C7917"/>
    <w:rsid w:val="006D0431"/>
    <w:rsid w:val="006D0E68"/>
    <w:rsid w:val="006D0E77"/>
    <w:rsid w:val="006D1831"/>
    <w:rsid w:val="006D1A1E"/>
    <w:rsid w:val="006D2390"/>
    <w:rsid w:val="006D2407"/>
    <w:rsid w:val="006D251A"/>
    <w:rsid w:val="006D2BB6"/>
    <w:rsid w:val="006D3EBB"/>
    <w:rsid w:val="006D4481"/>
    <w:rsid w:val="006D44B1"/>
    <w:rsid w:val="006D46F7"/>
    <w:rsid w:val="006D4C8A"/>
    <w:rsid w:val="006D4F47"/>
    <w:rsid w:val="006D5796"/>
    <w:rsid w:val="006D5A1E"/>
    <w:rsid w:val="006D5F71"/>
    <w:rsid w:val="006D6369"/>
    <w:rsid w:val="006D6DE4"/>
    <w:rsid w:val="006D7781"/>
    <w:rsid w:val="006D7835"/>
    <w:rsid w:val="006D7D3F"/>
    <w:rsid w:val="006E0107"/>
    <w:rsid w:val="006E022D"/>
    <w:rsid w:val="006E083B"/>
    <w:rsid w:val="006E0BBC"/>
    <w:rsid w:val="006E1577"/>
    <w:rsid w:val="006E16AF"/>
    <w:rsid w:val="006E1C8E"/>
    <w:rsid w:val="006E1F93"/>
    <w:rsid w:val="006E29CB"/>
    <w:rsid w:val="006E37CB"/>
    <w:rsid w:val="006E3E79"/>
    <w:rsid w:val="006E4409"/>
    <w:rsid w:val="006E443C"/>
    <w:rsid w:val="006E46DD"/>
    <w:rsid w:val="006E4EAF"/>
    <w:rsid w:val="006E55E2"/>
    <w:rsid w:val="006E5938"/>
    <w:rsid w:val="006E59E4"/>
    <w:rsid w:val="006E5F69"/>
    <w:rsid w:val="006E63DC"/>
    <w:rsid w:val="006E6DA7"/>
    <w:rsid w:val="006E7C03"/>
    <w:rsid w:val="006F0BC3"/>
    <w:rsid w:val="006F0F4E"/>
    <w:rsid w:val="006F0FC1"/>
    <w:rsid w:val="006F1021"/>
    <w:rsid w:val="006F154D"/>
    <w:rsid w:val="006F18B2"/>
    <w:rsid w:val="006F25E1"/>
    <w:rsid w:val="006F29BB"/>
    <w:rsid w:val="006F2C05"/>
    <w:rsid w:val="006F3429"/>
    <w:rsid w:val="006F398C"/>
    <w:rsid w:val="006F40B0"/>
    <w:rsid w:val="006F46B0"/>
    <w:rsid w:val="006F4F1E"/>
    <w:rsid w:val="006F5911"/>
    <w:rsid w:val="006F5C1B"/>
    <w:rsid w:val="006F6A5E"/>
    <w:rsid w:val="006F6CB4"/>
    <w:rsid w:val="006F73FD"/>
    <w:rsid w:val="006F7A2A"/>
    <w:rsid w:val="006F7BDD"/>
    <w:rsid w:val="007006D7"/>
    <w:rsid w:val="00700E21"/>
    <w:rsid w:val="00700F33"/>
    <w:rsid w:val="00701A9B"/>
    <w:rsid w:val="00701BE7"/>
    <w:rsid w:val="007024D8"/>
    <w:rsid w:val="00702960"/>
    <w:rsid w:val="00703367"/>
    <w:rsid w:val="0070437F"/>
    <w:rsid w:val="00705D1A"/>
    <w:rsid w:val="00705D2A"/>
    <w:rsid w:val="007068E1"/>
    <w:rsid w:val="00706FF4"/>
    <w:rsid w:val="0070785B"/>
    <w:rsid w:val="00707DAA"/>
    <w:rsid w:val="007113F8"/>
    <w:rsid w:val="007114E8"/>
    <w:rsid w:val="00714016"/>
    <w:rsid w:val="007140BE"/>
    <w:rsid w:val="0071452A"/>
    <w:rsid w:val="00714D3E"/>
    <w:rsid w:val="00714DEF"/>
    <w:rsid w:val="0071557E"/>
    <w:rsid w:val="007156BE"/>
    <w:rsid w:val="00715891"/>
    <w:rsid w:val="00715C94"/>
    <w:rsid w:val="00716C05"/>
    <w:rsid w:val="00716EB4"/>
    <w:rsid w:val="00716F50"/>
    <w:rsid w:val="007176FA"/>
    <w:rsid w:val="0071790F"/>
    <w:rsid w:val="00717ADE"/>
    <w:rsid w:val="00720E95"/>
    <w:rsid w:val="0072113C"/>
    <w:rsid w:val="00721229"/>
    <w:rsid w:val="007222AA"/>
    <w:rsid w:val="00722CBD"/>
    <w:rsid w:val="00723025"/>
    <w:rsid w:val="00724103"/>
    <w:rsid w:val="00724591"/>
    <w:rsid w:val="00724BC9"/>
    <w:rsid w:val="00725087"/>
    <w:rsid w:val="0072535B"/>
    <w:rsid w:val="00725E2B"/>
    <w:rsid w:val="00725EB6"/>
    <w:rsid w:val="0072677A"/>
    <w:rsid w:val="00730F04"/>
    <w:rsid w:val="0073136D"/>
    <w:rsid w:val="0073190E"/>
    <w:rsid w:val="00731A5F"/>
    <w:rsid w:val="00731BB3"/>
    <w:rsid w:val="00731C1A"/>
    <w:rsid w:val="00731D28"/>
    <w:rsid w:val="007326F8"/>
    <w:rsid w:val="00732FD3"/>
    <w:rsid w:val="0073350B"/>
    <w:rsid w:val="007342A3"/>
    <w:rsid w:val="0073494A"/>
    <w:rsid w:val="00735968"/>
    <w:rsid w:val="00735D9B"/>
    <w:rsid w:val="0073657B"/>
    <w:rsid w:val="0073666D"/>
    <w:rsid w:val="00736AD7"/>
    <w:rsid w:val="007374A5"/>
    <w:rsid w:val="007378A4"/>
    <w:rsid w:val="00737BE5"/>
    <w:rsid w:val="00737DA7"/>
    <w:rsid w:val="007403DE"/>
    <w:rsid w:val="007409E2"/>
    <w:rsid w:val="00740A9B"/>
    <w:rsid w:val="00740FAB"/>
    <w:rsid w:val="00741855"/>
    <w:rsid w:val="00742FD3"/>
    <w:rsid w:val="007436A7"/>
    <w:rsid w:val="007439CA"/>
    <w:rsid w:val="00743C41"/>
    <w:rsid w:val="007444C1"/>
    <w:rsid w:val="00744D0A"/>
    <w:rsid w:val="007451B9"/>
    <w:rsid w:val="007456F2"/>
    <w:rsid w:val="00745B3B"/>
    <w:rsid w:val="00745EF7"/>
    <w:rsid w:val="007469A3"/>
    <w:rsid w:val="007470CD"/>
    <w:rsid w:val="0074799F"/>
    <w:rsid w:val="00747E1D"/>
    <w:rsid w:val="00750662"/>
    <w:rsid w:val="00750E01"/>
    <w:rsid w:val="007514EE"/>
    <w:rsid w:val="007520D0"/>
    <w:rsid w:val="007524A0"/>
    <w:rsid w:val="007527C3"/>
    <w:rsid w:val="007528ED"/>
    <w:rsid w:val="00752AFC"/>
    <w:rsid w:val="0075389A"/>
    <w:rsid w:val="00753BBE"/>
    <w:rsid w:val="007540FD"/>
    <w:rsid w:val="007542E2"/>
    <w:rsid w:val="0075446D"/>
    <w:rsid w:val="00754892"/>
    <w:rsid w:val="00754C5D"/>
    <w:rsid w:val="00754D96"/>
    <w:rsid w:val="00755107"/>
    <w:rsid w:val="007554E8"/>
    <w:rsid w:val="00755D6F"/>
    <w:rsid w:val="007576A8"/>
    <w:rsid w:val="007577D7"/>
    <w:rsid w:val="00757B3A"/>
    <w:rsid w:val="0076039C"/>
    <w:rsid w:val="00760DC8"/>
    <w:rsid w:val="00760E70"/>
    <w:rsid w:val="00761183"/>
    <w:rsid w:val="00761A4F"/>
    <w:rsid w:val="007623A8"/>
    <w:rsid w:val="0076262F"/>
    <w:rsid w:val="00762BDE"/>
    <w:rsid w:val="00762C6A"/>
    <w:rsid w:val="00763AD0"/>
    <w:rsid w:val="00763D01"/>
    <w:rsid w:val="00763D3D"/>
    <w:rsid w:val="007648FB"/>
    <w:rsid w:val="00764E20"/>
    <w:rsid w:val="00764E8C"/>
    <w:rsid w:val="00764F93"/>
    <w:rsid w:val="0076534F"/>
    <w:rsid w:val="00765C10"/>
    <w:rsid w:val="00766100"/>
    <w:rsid w:val="0076721B"/>
    <w:rsid w:val="007672DB"/>
    <w:rsid w:val="007676E3"/>
    <w:rsid w:val="007678D7"/>
    <w:rsid w:val="0077052E"/>
    <w:rsid w:val="00770B17"/>
    <w:rsid w:val="00770B1D"/>
    <w:rsid w:val="00771B40"/>
    <w:rsid w:val="00772704"/>
    <w:rsid w:val="00772867"/>
    <w:rsid w:val="00772B6E"/>
    <w:rsid w:val="00773F3A"/>
    <w:rsid w:val="00774009"/>
    <w:rsid w:val="00774789"/>
    <w:rsid w:val="00774DBB"/>
    <w:rsid w:val="00774F35"/>
    <w:rsid w:val="00775D3A"/>
    <w:rsid w:val="00775D7C"/>
    <w:rsid w:val="00776400"/>
    <w:rsid w:val="007767D1"/>
    <w:rsid w:val="007779A1"/>
    <w:rsid w:val="007803CD"/>
    <w:rsid w:val="00780476"/>
    <w:rsid w:val="0078059C"/>
    <w:rsid w:val="0078097B"/>
    <w:rsid w:val="00780A6B"/>
    <w:rsid w:val="00780C6D"/>
    <w:rsid w:val="007812F2"/>
    <w:rsid w:val="00781A00"/>
    <w:rsid w:val="00782077"/>
    <w:rsid w:val="007823C3"/>
    <w:rsid w:val="007841F6"/>
    <w:rsid w:val="007842E1"/>
    <w:rsid w:val="007847C7"/>
    <w:rsid w:val="007847CE"/>
    <w:rsid w:val="00784FB5"/>
    <w:rsid w:val="0078599A"/>
    <w:rsid w:val="00785B76"/>
    <w:rsid w:val="007863BC"/>
    <w:rsid w:val="00787737"/>
    <w:rsid w:val="00787801"/>
    <w:rsid w:val="00787BCF"/>
    <w:rsid w:val="007900A3"/>
    <w:rsid w:val="007909AC"/>
    <w:rsid w:val="00790AB4"/>
    <w:rsid w:val="00790F9D"/>
    <w:rsid w:val="007915E8"/>
    <w:rsid w:val="00791830"/>
    <w:rsid w:val="007922D0"/>
    <w:rsid w:val="00792321"/>
    <w:rsid w:val="0079246C"/>
    <w:rsid w:val="007927DB"/>
    <w:rsid w:val="00794887"/>
    <w:rsid w:val="007948DD"/>
    <w:rsid w:val="00795AEF"/>
    <w:rsid w:val="00795B26"/>
    <w:rsid w:val="00796998"/>
    <w:rsid w:val="00796B58"/>
    <w:rsid w:val="00797291"/>
    <w:rsid w:val="007A01D9"/>
    <w:rsid w:val="007A0574"/>
    <w:rsid w:val="007A0CC4"/>
    <w:rsid w:val="007A11CB"/>
    <w:rsid w:val="007A16FC"/>
    <w:rsid w:val="007A18CE"/>
    <w:rsid w:val="007A1D4B"/>
    <w:rsid w:val="007A2DA9"/>
    <w:rsid w:val="007A3015"/>
    <w:rsid w:val="007A36B3"/>
    <w:rsid w:val="007A377D"/>
    <w:rsid w:val="007A37C4"/>
    <w:rsid w:val="007A37E5"/>
    <w:rsid w:val="007A3B48"/>
    <w:rsid w:val="007A3CD6"/>
    <w:rsid w:val="007A3D08"/>
    <w:rsid w:val="007A40AA"/>
    <w:rsid w:val="007A43B4"/>
    <w:rsid w:val="007A4446"/>
    <w:rsid w:val="007A4A8E"/>
    <w:rsid w:val="007A5191"/>
    <w:rsid w:val="007A54F0"/>
    <w:rsid w:val="007A5924"/>
    <w:rsid w:val="007A5A20"/>
    <w:rsid w:val="007A5CBE"/>
    <w:rsid w:val="007A66EF"/>
    <w:rsid w:val="007A6AB4"/>
    <w:rsid w:val="007A6F56"/>
    <w:rsid w:val="007A7225"/>
    <w:rsid w:val="007A7A42"/>
    <w:rsid w:val="007B0727"/>
    <w:rsid w:val="007B0866"/>
    <w:rsid w:val="007B09BD"/>
    <w:rsid w:val="007B12D7"/>
    <w:rsid w:val="007B22EA"/>
    <w:rsid w:val="007B24DF"/>
    <w:rsid w:val="007B2754"/>
    <w:rsid w:val="007B2D25"/>
    <w:rsid w:val="007B48A1"/>
    <w:rsid w:val="007B48E2"/>
    <w:rsid w:val="007B4F2F"/>
    <w:rsid w:val="007B51D0"/>
    <w:rsid w:val="007B5EAC"/>
    <w:rsid w:val="007B6071"/>
    <w:rsid w:val="007B6C9A"/>
    <w:rsid w:val="007B6E14"/>
    <w:rsid w:val="007B7516"/>
    <w:rsid w:val="007B7AF2"/>
    <w:rsid w:val="007B7F2C"/>
    <w:rsid w:val="007C0493"/>
    <w:rsid w:val="007C0D31"/>
    <w:rsid w:val="007C1166"/>
    <w:rsid w:val="007C1616"/>
    <w:rsid w:val="007C1795"/>
    <w:rsid w:val="007C1B53"/>
    <w:rsid w:val="007C3786"/>
    <w:rsid w:val="007C4B29"/>
    <w:rsid w:val="007C4D1E"/>
    <w:rsid w:val="007C5554"/>
    <w:rsid w:val="007C55A0"/>
    <w:rsid w:val="007C56F1"/>
    <w:rsid w:val="007C5700"/>
    <w:rsid w:val="007C64E5"/>
    <w:rsid w:val="007C6A1D"/>
    <w:rsid w:val="007C703C"/>
    <w:rsid w:val="007C7368"/>
    <w:rsid w:val="007C7BED"/>
    <w:rsid w:val="007D03A1"/>
    <w:rsid w:val="007D03DD"/>
    <w:rsid w:val="007D04F5"/>
    <w:rsid w:val="007D06CC"/>
    <w:rsid w:val="007D0E24"/>
    <w:rsid w:val="007D16D9"/>
    <w:rsid w:val="007D18A3"/>
    <w:rsid w:val="007D1C9D"/>
    <w:rsid w:val="007D1D19"/>
    <w:rsid w:val="007D202D"/>
    <w:rsid w:val="007D238F"/>
    <w:rsid w:val="007D264E"/>
    <w:rsid w:val="007D42DA"/>
    <w:rsid w:val="007D4821"/>
    <w:rsid w:val="007D4C61"/>
    <w:rsid w:val="007D4F49"/>
    <w:rsid w:val="007D5C16"/>
    <w:rsid w:val="007D6456"/>
    <w:rsid w:val="007D6DF2"/>
    <w:rsid w:val="007D7046"/>
    <w:rsid w:val="007D72B3"/>
    <w:rsid w:val="007D7472"/>
    <w:rsid w:val="007D7A44"/>
    <w:rsid w:val="007D7FE3"/>
    <w:rsid w:val="007E0399"/>
    <w:rsid w:val="007E0B5E"/>
    <w:rsid w:val="007E0D52"/>
    <w:rsid w:val="007E0FB6"/>
    <w:rsid w:val="007E1383"/>
    <w:rsid w:val="007E18F8"/>
    <w:rsid w:val="007E2B09"/>
    <w:rsid w:val="007E2F72"/>
    <w:rsid w:val="007E46A1"/>
    <w:rsid w:val="007E4C31"/>
    <w:rsid w:val="007E4E2F"/>
    <w:rsid w:val="007E51D7"/>
    <w:rsid w:val="007E56FE"/>
    <w:rsid w:val="007E578A"/>
    <w:rsid w:val="007E6617"/>
    <w:rsid w:val="007E663E"/>
    <w:rsid w:val="007E707B"/>
    <w:rsid w:val="007E7252"/>
    <w:rsid w:val="007E73DB"/>
    <w:rsid w:val="007E7833"/>
    <w:rsid w:val="007E79A8"/>
    <w:rsid w:val="007E7FFC"/>
    <w:rsid w:val="007F044F"/>
    <w:rsid w:val="007F0663"/>
    <w:rsid w:val="007F0AFF"/>
    <w:rsid w:val="007F1394"/>
    <w:rsid w:val="007F14C4"/>
    <w:rsid w:val="007F207A"/>
    <w:rsid w:val="007F210D"/>
    <w:rsid w:val="007F2237"/>
    <w:rsid w:val="007F2628"/>
    <w:rsid w:val="007F2EA3"/>
    <w:rsid w:val="007F41D0"/>
    <w:rsid w:val="007F41E5"/>
    <w:rsid w:val="007F48E5"/>
    <w:rsid w:val="007F4912"/>
    <w:rsid w:val="007F4939"/>
    <w:rsid w:val="007F5580"/>
    <w:rsid w:val="007F5B58"/>
    <w:rsid w:val="007F623C"/>
    <w:rsid w:val="007F6857"/>
    <w:rsid w:val="007F6F1C"/>
    <w:rsid w:val="007F7E12"/>
    <w:rsid w:val="007F7F17"/>
    <w:rsid w:val="00801BE0"/>
    <w:rsid w:val="00802516"/>
    <w:rsid w:val="0080293B"/>
    <w:rsid w:val="00802BA8"/>
    <w:rsid w:val="00802F64"/>
    <w:rsid w:val="00802F93"/>
    <w:rsid w:val="008031CC"/>
    <w:rsid w:val="008033EC"/>
    <w:rsid w:val="00803BED"/>
    <w:rsid w:val="0080423E"/>
    <w:rsid w:val="008044E3"/>
    <w:rsid w:val="00804547"/>
    <w:rsid w:val="00804E4E"/>
    <w:rsid w:val="00804EEE"/>
    <w:rsid w:val="00805406"/>
    <w:rsid w:val="008055BD"/>
    <w:rsid w:val="008058C8"/>
    <w:rsid w:val="00805E40"/>
    <w:rsid w:val="00806143"/>
    <w:rsid w:val="008061D2"/>
    <w:rsid w:val="008063DC"/>
    <w:rsid w:val="008073CD"/>
    <w:rsid w:val="008076C9"/>
    <w:rsid w:val="00807C78"/>
    <w:rsid w:val="008100F0"/>
    <w:rsid w:val="008102D9"/>
    <w:rsid w:val="00810D6C"/>
    <w:rsid w:val="0081225F"/>
    <w:rsid w:val="00812C49"/>
    <w:rsid w:val="00813836"/>
    <w:rsid w:val="00813A22"/>
    <w:rsid w:val="0081475B"/>
    <w:rsid w:val="00815513"/>
    <w:rsid w:val="008158DA"/>
    <w:rsid w:val="00815A14"/>
    <w:rsid w:val="00816AB5"/>
    <w:rsid w:val="00816EFA"/>
    <w:rsid w:val="00816FC3"/>
    <w:rsid w:val="00817630"/>
    <w:rsid w:val="008200C5"/>
    <w:rsid w:val="008210ED"/>
    <w:rsid w:val="00821461"/>
    <w:rsid w:val="0082166A"/>
    <w:rsid w:val="00821F52"/>
    <w:rsid w:val="00822270"/>
    <w:rsid w:val="0082242C"/>
    <w:rsid w:val="00822C9F"/>
    <w:rsid w:val="008241AB"/>
    <w:rsid w:val="00824C4C"/>
    <w:rsid w:val="00824FEE"/>
    <w:rsid w:val="008250A5"/>
    <w:rsid w:val="0082516A"/>
    <w:rsid w:val="00825223"/>
    <w:rsid w:val="00826C24"/>
    <w:rsid w:val="008274E4"/>
    <w:rsid w:val="00830A9C"/>
    <w:rsid w:val="00830CA0"/>
    <w:rsid w:val="00831C4A"/>
    <w:rsid w:val="00831C6A"/>
    <w:rsid w:val="0083243B"/>
    <w:rsid w:val="0083261E"/>
    <w:rsid w:val="008328EA"/>
    <w:rsid w:val="00832BD2"/>
    <w:rsid w:val="00834023"/>
    <w:rsid w:val="008341A2"/>
    <w:rsid w:val="00834334"/>
    <w:rsid w:val="00834860"/>
    <w:rsid w:val="008351B4"/>
    <w:rsid w:val="00835CDE"/>
    <w:rsid w:val="00835EFF"/>
    <w:rsid w:val="00836D3E"/>
    <w:rsid w:val="00837DB9"/>
    <w:rsid w:val="00840318"/>
    <w:rsid w:val="0084119B"/>
    <w:rsid w:val="00842078"/>
    <w:rsid w:val="0084268C"/>
    <w:rsid w:val="00842A2B"/>
    <w:rsid w:val="00842CA2"/>
    <w:rsid w:val="00843667"/>
    <w:rsid w:val="00843D9C"/>
    <w:rsid w:val="00845BD4"/>
    <w:rsid w:val="00846208"/>
    <w:rsid w:val="00846C7A"/>
    <w:rsid w:val="008476BC"/>
    <w:rsid w:val="0085058D"/>
    <w:rsid w:val="00851D94"/>
    <w:rsid w:val="00852360"/>
    <w:rsid w:val="008528FC"/>
    <w:rsid w:val="0085327D"/>
    <w:rsid w:val="008537AB"/>
    <w:rsid w:val="00853BDE"/>
    <w:rsid w:val="00853D7A"/>
    <w:rsid w:val="008540A4"/>
    <w:rsid w:val="00854463"/>
    <w:rsid w:val="008549CA"/>
    <w:rsid w:val="008557D2"/>
    <w:rsid w:val="008557D9"/>
    <w:rsid w:val="00855B58"/>
    <w:rsid w:val="00856098"/>
    <w:rsid w:val="008565D0"/>
    <w:rsid w:val="0085689A"/>
    <w:rsid w:val="0085729E"/>
    <w:rsid w:val="008573AC"/>
    <w:rsid w:val="008574FC"/>
    <w:rsid w:val="008577A9"/>
    <w:rsid w:val="00857879"/>
    <w:rsid w:val="00857CBD"/>
    <w:rsid w:val="00857E3A"/>
    <w:rsid w:val="00860036"/>
    <w:rsid w:val="008600EF"/>
    <w:rsid w:val="00860158"/>
    <w:rsid w:val="008609E9"/>
    <w:rsid w:val="00860AAB"/>
    <w:rsid w:val="00860D86"/>
    <w:rsid w:val="00860F12"/>
    <w:rsid w:val="0086133E"/>
    <w:rsid w:val="00861BA6"/>
    <w:rsid w:val="008623A4"/>
    <w:rsid w:val="00862B27"/>
    <w:rsid w:val="00862B5A"/>
    <w:rsid w:val="0086318C"/>
    <w:rsid w:val="008641B0"/>
    <w:rsid w:val="00864523"/>
    <w:rsid w:val="00864623"/>
    <w:rsid w:val="008647DF"/>
    <w:rsid w:val="00865781"/>
    <w:rsid w:val="00865B59"/>
    <w:rsid w:val="00865EE0"/>
    <w:rsid w:val="0086600E"/>
    <w:rsid w:val="0086695B"/>
    <w:rsid w:val="00867306"/>
    <w:rsid w:val="00867F99"/>
    <w:rsid w:val="008702CF"/>
    <w:rsid w:val="00870792"/>
    <w:rsid w:val="008709CE"/>
    <w:rsid w:val="00870F80"/>
    <w:rsid w:val="00871500"/>
    <w:rsid w:val="0087151E"/>
    <w:rsid w:val="00871A78"/>
    <w:rsid w:val="00872545"/>
    <w:rsid w:val="008725A8"/>
    <w:rsid w:val="00872844"/>
    <w:rsid w:val="00873BFB"/>
    <w:rsid w:val="00873D2D"/>
    <w:rsid w:val="00874257"/>
    <w:rsid w:val="00874698"/>
    <w:rsid w:val="00875F84"/>
    <w:rsid w:val="008763B4"/>
    <w:rsid w:val="008765DA"/>
    <w:rsid w:val="00876622"/>
    <w:rsid w:val="008766D6"/>
    <w:rsid w:val="0087685C"/>
    <w:rsid w:val="00876FEE"/>
    <w:rsid w:val="00877044"/>
    <w:rsid w:val="00877D8D"/>
    <w:rsid w:val="00877F52"/>
    <w:rsid w:val="0088044D"/>
    <w:rsid w:val="00880A2D"/>
    <w:rsid w:val="0088120A"/>
    <w:rsid w:val="008816EC"/>
    <w:rsid w:val="00882DC8"/>
    <w:rsid w:val="00883391"/>
    <w:rsid w:val="00883657"/>
    <w:rsid w:val="00884358"/>
    <w:rsid w:val="00884548"/>
    <w:rsid w:val="00884D22"/>
    <w:rsid w:val="0088585E"/>
    <w:rsid w:val="00885A5A"/>
    <w:rsid w:val="00886C82"/>
    <w:rsid w:val="008879D7"/>
    <w:rsid w:val="00887DB1"/>
    <w:rsid w:val="00890DAE"/>
    <w:rsid w:val="00891147"/>
    <w:rsid w:val="00891267"/>
    <w:rsid w:val="00892260"/>
    <w:rsid w:val="008925C3"/>
    <w:rsid w:val="00893DFC"/>
    <w:rsid w:val="008946AE"/>
    <w:rsid w:val="00894856"/>
    <w:rsid w:val="00894D08"/>
    <w:rsid w:val="0089524C"/>
    <w:rsid w:val="008964C7"/>
    <w:rsid w:val="00896E05"/>
    <w:rsid w:val="0089740A"/>
    <w:rsid w:val="0089783C"/>
    <w:rsid w:val="00897E15"/>
    <w:rsid w:val="008A0FB5"/>
    <w:rsid w:val="008A10F9"/>
    <w:rsid w:val="008A1137"/>
    <w:rsid w:val="008A1794"/>
    <w:rsid w:val="008A1DC1"/>
    <w:rsid w:val="008A26B8"/>
    <w:rsid w:val="008A28D2"/>
    <w:rsid w:val="008A299A"/>
    <w:rsid w:val="008A29E9"/>
    <w:rsid w:val="008A2BEA"/>
    <w:rsid w:val="008A2C73"/>
    <w:rsid w:val="008A33BC"/>
    <w:rsid w:val="008A353C"/>
    <w:rsid w:val="008A47DC"/>
    <w:rsid w:val="008A49D0"/>
    <w:rsid w:val="008A521E"/>
    <w:rsid w:val="008A5A02"/>
    <w:rsid w:val="008A5D17"/>
    <w:rsid w:val="008A5F68"/>
    <w:rsid w:val="008A6324"/>
    <w:rsid w:val="008A6511"/>
    <w:rsid w:val="008A65C8"/>
    <w:rsid w:val="008A6866"/>
    <w:rsid w:val="008A6CC9"/>
    <w:rsid w:val="008A7268"/>
    <w:rsid w:val="008A73A1"/>
    <w:rsid w:val="008A7408"/>
    <w:rsid w:val="008A7805"/>
    <w:rsid w:val="008A7C1C"/>
    <w:rsid w:val="008B0BF8"/>
    <w:rsid w:val="008B117E"/>
    <w:rsid w:val="008B14BA"/>
    <w:rsid w:val="008B2535"/>
    <w:rsid w:val="008B28C7"/>
    <w:rsid w:val="008B36C8"/>
    <w:rsid w:val="008B3DA0"/>
    <w:rsid w:val="008B3E29"/>
    <w:rsid w:val="008B3F4A"/>
    <w:rsid w:val="008B3F97"/>
    <w:rsid w:val="008B453D"/>
    <w:rsid w:val="008B462A"/>
    <w:rsid w:val="008B4FC3"/>
    <w:rsid w:val="008B526D"/>
    <w:rsid w:val="008B604D"/>
    <w:rsid w:val="008B60A4"/>
    <w:rsid w:val="008B6A34"/>
    <w:rsid w:val="008B6F40"/>
    <w:rsid w:val="008B7356"/>
    <w:rsid w:val="008B745F"/>
    <w:rsid w:val="008C0038"/>
    <w:rsid w:val="008C0488"/>
    <w:rsid w:val="008C098F"/>
    <w:rsid w:val="008C2404"/>
    <w:rsid w:val="008C251D"/>
    <w:rsid w:val="008C2580"/>
    <w:rsid w:val="008C2A5C"/>
    <w:rsid w:val="008C371E"/>
    <w:rsid w:val="008C3992"/>
    <w:rsid w:val="008C3DC7"/>
    <w:rsid w:val="008C4266"/>
    <w:rsid w:val="008C427D"/>
    <w:rsid w:val="008C457D"/>
    <w:rsid w:val="008C51C3"/>
    <w:rsid w:val="008C601E"/>
    <w:rsid w:val="008C6725"/>
    <w:rsid w:val="008C6A14"/>
    <w:rsid w:val="008C6C1D"/>
    <w:rsid w:val="008C6CC7"/>
    <w:rsid w:val="008C70F2"/>
    <w:rsid w:val="008C7460"/>
    <w:rsid w:val="008C7875"/>
    <w:rsid w:val="008D043C"/>
    <w:rsid w:val="008D0B5B"/>
    <w:rsid w:val="008D0D2D"/>
    <w:rsid w:val="008D147C"/>
    <w:rsid w:val="008D166F"/>
    <w:rsid w:val="008D188B"/>
    <w:rsid w:val="008D1AB8"/>
    <w:rsid w:val="008D1B99"/>
    <w:rsid w:val="008D1CB6"/>
    <w:rsid w:val="008D214B"/>
    <w:rsid w:val="008D21A3"/>
    <w:rsid w:val="008D2A05"/>
    <w:rsid w:val="008D2CAC"/>
    <w:rsid w:val="008D2F7F"/>
    <w:rsid w:val="008D30A1"/>
    <w:rsid w:val="008D42B9"/>
    <w:rsid w:val="008D64AE"/>
    <w:rsid w:val="008D6C80"/>
    <w:rsid w:val="008D7138"/>
    <w:rsid w:val="008E07D8"/>
    <w:rsid w:val="008E0AB4"/>
    <w:rsid w:val="008E0C72"/>
    <w:rsid w:val="008E222E"/>
    <w:rsid w:val="008E26E5"/>
    <w:rsid w:val="008E2898"/>
    <w:rsid w:val="008E2F0B"/>
    <w:rsid w:val="008E3E70"/>
    <w:rsid w:val="008E440B"/>
    <w:rsid w:val="008E4DED"/>
    <w:rsid w:val="008E5E19"/>
    <w:rsid w:val="008F0975"/>
    <w:rsid w:val="008F0DDC"/>
    <w:rsid w:val="008F19FD"/>
    <w:rsid w:val="008F1E48"/>
    <w:rsid w:val="008F23CA"/>
    <w:rsid w:val="008F24DE"/>
    <w:rsid w:val="008F2969"/>
    <w:rsid w:val="008F2CC2"/>
    <w:rsid w:val="008F326A"/>
    <w:rsid w:val="008F395A"/>
    <w:rsid w:val="008F4435"/>
    <w:rsid w:val="008F456F"/>
    <w:rsid w:val="008F46E8"/>
    <w:rsid w:val="008F4C5F"/>
    <w:rsid w:val="008F551F"/>
    <w:rsid w:val="008F5951"/>
    <w:rsid w:val="008F6783"/>
    <w:rsid w:val="008F67FF"/>
    <w:rsid w:val="008F681A"/>
    <w:rsid w:val="008F6854"/>
    <w:rsid w:val="008F6FA7"/>
    <w:rsid w:val="008F709F"/>
    <w:rsid w:val="008F724A"/>
    <w:rsid w:val="008F76D6"/>
    <w:rsid w:val="008F77E4"/>
    <w:rsid w:val="0090003E"/>
    <w:rsid w:val="00900065"/>
    <w:rsid w:val="00900080"/>
    <w:rsid w:val="00900110"/>
    <w:rsid w:val="00900408"/>
    <w:rsid w:val="00900A12"/>
    <w:rsid w:val="00900AF0"/>
    <w:rsid w:val="00902375"/>
    <w:rsid w:val="00902824"/>
    <w:rsid w:val="00902A6E"/>
    <w:rsid w:val="00902C8C"/>
    <w:rsid w:val="00902FCC"/>
    <w:rsid w:val="009030E6"/>
    <w:rsid w:val="0090346A"/>
    <w:rsid w:val="009034CC"/>
    <w:rsid w:val="00903B57"/>
    <w:rsid w:val="00903DFE"/>
    <w:rsid w:val="00904225"/>
    <w:rsid w:val="00904AE7"/>
    <w:rsid w:val="00904AF0"/>
    <w:rsid w:val="009050D6"/>
    <w:rsid w:val="00906CA6"/>
    <w:rsid w:val="00906E75"/>
    <w:rsid w:val="009071E0"/>
    <w:rsid w:val="00907374"/>
    <w:rsid w:val="00907470"/>
    <w:rsid w:val="00907923"/>
    <w:rsid w:val="00907D79"/>
    <w:rsid w:val="00910787"/>
    <w:rsid w:val="00910CF8"/>
    <w:rsid w:val="00911572"/>
    <w:rsid w:val="009116B0"/>
    <w:rsid w:val="009127E7"/>
    <w:rsid w:val="0091309F"/>
    <w:rsid w:val="00913E92"/>
    <w:rsid w:val="009145A3"/>
    <w:rsid w:val="00914D78"/>
    <w:rsid w:val="00915027"/>
    <w:rsid w:val="00915B1D"/>
    <w:rsid w:val="009172B7"/>
    <w:rsid w:val="009174D2"/>
    <w:rsid w:val="0091788B"/>
    <w:rsid w:val="00920E0B"/>
    <w:rsid w:val="00921090"/>
    <w:rsid w:val="00921221"/>
    <w:rsid w:val="00921234"/>
    <w:rsid w:val="00921882"/>
    <w:rsid w:val="0092196A"/>
    <w:rsid w:val="00921B4B"/>
    <w:rsid w:val="00921F34"/>
    <w:rsid w:val="00922FBC"/>
    <w:rsid w:val="00922FDA"/>
    <w:rsid w:val="009240E3"/>
    <w:rsid w:val="00924BB3"/>
    <w:rsid w:val="009258C2"/>
    <w:rsid w:val="00925AFC"/>
    <w:rsid w:val="00925FA3"/>
    <w:rsid w:val="00926801"/>
    <w:rsid w:val="00926961"/>
    <w:rsid w:val="00926DBB"/>
    <w:rsid w:val="009270D0"/>
    <w:rsid w:val="009275D5"/>
    <w:rsid w:val="00927FB5"/>
    <w:rsid w:val="00930067"/>
    <w:rsid w:val="009307CA"/>
    <w:rsid w:val="00931619"/>
    <w:rsid w:val="00931B15"/>
    <w:rsid w:val="0093204D"/>
    <w:rsid w:val="00932315"/>
    <w:rsid w:val="009323E3"/>
    <w:rsid w:val="0093289F"/>
    <w:rsid w:val="00932929"/>
    <w:rsid w:val="009345C2"/>
    <w:rsid w:val="009347BD"/>
    <w:rsid w:val="00934B4D"/>
    <w:rsid w:val="00934DCE"/>
    <w:rsid w:val="00935381"/>
    <w:rsid w:val="0093628B"/>
    <w:rsid w:val="009372ED"/>
    <w:rsid w:val="00937601"/>
    <w:rsid w:val="00937CD9"/>
    <w:rsid w:val="00940C49"/>
    <w:rsid w:val="0094291F"/>
    <w:rsid w:val="009438BB"/>
    <w:rsid w:val="009441F7"/>
    <w:rsid w:val="00944688"/>
    <w:rsid w:val="00944D4B"/>
    <w:rsid w:val="0094680E"/>
    <w:rsid w:val="009468F8"/>
    <w:rsid w:val="00946F20"/>
    <w:rsid w:val="00947100"/>
    <w:rsid w:val="00947CF5"/>
    <w:rsid w:val="00950B4D"/>
    <w:rsid w:val="00950C04"/>
    <w:rsid w:val="0095113C"/>
    <w:rsid w:val="00951277"/>
    <w:rsid w:val="0095136A"/>
    <w:rsid w:val="00951839"/>
    <w:rsid w:val="00951966"/>
    <w:rsid w:val="00951DE0"/>
    <w:rsid w:val="00952266"/>
    <w:rsid w:val="009529C0"/>
    <w:rsid w:val="00952B06"/>
    <w:rsid w:val="0095318B"/>
    <w:rsid w:val="009534EC"/>
    <w:rsid w:val="009543A9"/>
    <w:rsid w:val="009543C6"/>
    <w:rsid w:val="00954A90"/>
    <w:rsid w:val="0095505A"/>
    <w:rsid w:val="00955730"/>
    <w:rsid w:val="009557A2"/>
    <w:rsid w:val="009561CA"/>
    <w:rsid w:val="00956781"/>
    <w:rsid w:val="00957481"/>
    <w:rsid w:val="00957B3A"/>
    <w:rsid w:val="00957F6C"/>
    <w:rsid w:val="009603E3"/>
    <w:rsid w:val="00960495"/>
    <w:rsid w:val="009605EF"/>
    <w:rsid w:val="00960C44"/>
    <w:rsid w:val="0096118D"/>
    <w:rsid w:val="00961507"/>
    <w:rsid w:val="00961E7F"/>
    <w:rsid w:val="00962B3D"/>
    <w:rsid w:val="00962DCC"/>
    <w:rsid w:val="009631EC"/>
    <w:rsid w:val="0096416C"/>
    <w:rsid w:val="009641A3"/>
    <w:rsid w:val="00964D07"/>
    <w:rsid w:val="00965203"/>
    <w:rsid w:val="00965230"/>
    <w:rsid w:val="00965EAD"/>
    <w:rsid w:val="00966505"/>
    <w:rsid w:val="00967009"/>
    <w:rsid w:val="009672AC"/>
    <w:rsid w:val="00970E5E"/>
    <w:rsid w:val="00971256"/>
    <w:rsid w:val="00971296"/>
    <w:rsid w:val="00971CA1"/>
    <w:rsid w:val="00971D42"/>
    <w:rsid w:val="00972482"/>
    <w:rsid w:val="00972D26"/>
    <w:rsid w:val="009731C0"/>
    <w:rsid w:val="0097368C"/>
    <w:rsid w:val="0097426F"/>
    <w:rsid w:val="009744C2"/>
    <w:rsid w:val="00974657"/>
    <w:rsid w:val="009762C3"/>
    <w:rsid w:val="0097686F"/>
    <w:rsid w:val="00977182"/>
    <w:rsid w:val="009775EE"/>
    <w:rsid w:val="009775F4"/>
    <w:rsid w:val="0097774B"/>
    <w:rsid w:val="0098006F"/>
    <w:rsid w:val="009801F6"/>
    <w:rsid w:val="0098062E"/>
    <w:rsid w:val="009814EA"/>
    <w:rsid w:val="009815CC"/>
    <w:rsid w:val="009815E0"/>
    <w:rsid w:val="0098198D"/>
    <w:rsid w:val="00982199"/>
    <w:rsid w:val="00983330"/>
    <w:rsid w:val="0098384E"/>
    <w:rsid w:val="00983AB4"/>
    <w:rsid w:val="009840DD"/>
    <w:rsid w:val="00984445"/>
    <w:rsid w:val="00984CC2"/>
    <w:rsid w:val="009855E1"/>
    <w:rsid w:val="009856CC"/>
    <w:rsid w:val="00987812"/>
    <w:rsid w:val="00990B26"/>
    <w:rsid w:val="00990EA3"/>
    <w:rsid w:val="00990F32"/>
    <w:rsid w:val="00991EC2"/>
    <w:rsid w:val="00991FDF"/>
    <w:rsid w:val="009930D9"/>
    <w:rsid w:val="009931B5"/>
    <w:rsid w:val="0099362D"/>
    <w:rsid w:val="0099366F"/>
    <w:rsid w:val="00993D29"/>
    <w:rsid w:val="00994CC8"/>
    <w:rsid w:val="00995330"/>
    <w:rsid w:val="00995440"/>
    <w:rsid w:val="00996E27"/>
    <w:rsid w:val="00997381"/>
    <w:rsid w:val="00997766"/>
    <w:rsid w:val="0099779E"/>
    <w:rsid w:val="009977EA"/>
    <w:rsid w:val="009978D2"/>
    <w:rsid w:val="00997DD1"/>
    <w:rsid w:val="00997E25"/>
    <w:rsid w:val="009A02C0"/>
    <w:rsid w:val="009A0545"/>
    <w:rsid w:val="009A0A32"/>
    <w:rsid w:val="009A0F5D"/>
    <w:rsid w:val="009A185D"/>
    <w:rsid w:val="009A1F75"/>
    <w:rsid w:val="009A25A5"/>
    <w:rsid w:val="009A293B"/>
    <w:rsid w:val="009A3516"/>
    <w:rsid w:val="009A36DD"/>
    <w:rsid w:val="009A5815"/>
    <w:rsid w:val="009A5F59"/>
    <w:rsid w:val="009A5FAB"/>
    <w:rsid w:val="009A6058"/>
    <w:rsid w:val="009A65D4"/>
    <w:rsid w:val="009A68E8"/>
    <w:rsid w:val="009A6BE6"/>
    <w:rsid w:val="009A6D77"/>
    <w:rsid w:val="009A6E0D"/>
    <w:rsid w:val="009A75FA"/>
    <w:rsid w:val="009B05BF"/>
    <w:rsid w:val="009B0760"/>
    <w:rsid w:val="009B1C88"/>
    <w:rsid w:val="009B1F05"/>
    <w:rsid w:val="009B207B"/>
    <w:rsid w:val="009B2BF5"/>
    <w:rsid w:val="009B2C4E"/>
    <w:rsid w:val="009B324B"/>
    <w:rsid w:val="009B3610"/>
    <w:rsid w:val="009B3EE3"/>
    <w:rsid w:val="009B4A32"/>
    <w:rsid w:val="009B4D23"/>
    <w:rsid w:val="009B4F12"/>
    <w:rsid w:val="009B50D7"/>
    <w:rsid w:val="009B511B"/>
    <w:rsid w:val="009B5126"/>
    <w:rsid w:val="009B5F03"/>
    <w:rsid w:val="009B60A0"/>
    <w:rsid w:val="009B64AE"/>
    <w:rsid w:val="009B653F"/>
    <w:rsid w:val="009B6715"/>
    <w:rsid w:val="009B6882"/>
    <w:rsid w:val="009B6F20"/>
    <w:rsid w:val="009B7345"/>
    <w:rsid w:val="009B7356"/>
    <w:rsid w:val="009C069C"/>
    <w:rsid w:val="009C1DA6"/>
    <w:rsid w:val="009C2B1A"/>
    <w:rsid w:val="009C2F85"/>
    <w:rsid w:val="009C314F"/>
    <w:rsid w:val="009C3152"/>
    <w:rsid w:val="009C3738"/>
    <w:rsid w:val="009C39E4"/>
    <w:rsid w:val="009C3DBC"/>
    <w:rsid w:val="009C3E44"/>
    <w:rsid w:val="009C44C3"/>
    <w:rsid w:val="009C64E0"/>
    <w:rsid w:val="009C6C1D"/>
    <w:rsid w:val="009C7FBC"/>
    <w:rsid w:val="009D0AA5"/>
    <w:rsid w:val="009D0DE6"/>
    <w:rsid w:val="009D11EE"/>
    <w:rsid w:val="009D1239"/>
    <w:rsid w:val="009D1E3E"/>
    <w:rsid w:val="009D29CA"/>
    <w:rsid w:val="009D2CB9"/>
    <w:rsid w:val="009D2F11"/>
    <w:rsid w:val="009D2F80"/>
    <w:rsid w:val="009D3284"/>
    <w:rsid w:val="009D3D8E"/>
    <w:rsid w:val="009D43B8"/>
    <w:rsid w:val="009D4D7E"/>
    <w:rsid w:val="009D5EAB"/>
    <w:rsid w:val="009D63BD"/>
    <w:rsid w:val="009D6BD7"/>
    <w:rsid w:val="009D7400"/>
    <w:rsid w:val="009E0253"/>
    <w:rsid w:val="009E06BB"/>
    <w:rsid w:val="009E0ACF"/>
    <w:rsid w:val="009E12E0"/>
    <w:rsid w:val="009E130A"/>
    <w:rsid w:val="009E17EB"/>
    <w:rsid w:val="009E1BE9"/>
    <w:rsid w:val="009E248D"/>
    <w:rsid w:val="009E24BF"/>
    <w:rsid w:val="009E3309"/>
    <w:rsid w:val="009E63A9"/>
    <w:rsid w:val="009E785A"/>
    <w:rsid w:val="009E7978"/>
    <w:rsid w:val="009F0381"/>
    <w:rsid w:val="009F0C13"/>
    <w:rsid w:val="009F1003"/>
    <w:rsid w:val="009F105B"/>
    <w:rsid w:val="009F148E"/>
    <w:rsid w:val="009F1FA6"/>
    <w:rsid w:val="009F22A7"/>
    <w:rsid w:val="009F23CF"/>
    <w:rsid w:val="009F2868"/>
    <w:rsid w:val="009F3A8B"/>
    <w:rsid w:val="009F3B40"/>
    <w:rsid w:val="009F4400"/>
    <w:rsid w:val="009F50BA"/>
    <w:rsid w:val="009F5B71"/>
    <w:rsid w:val="009F5EC0"/>
    <w:rsid w:val="009F6919"/>
    <w:rsid w:val="009F6922"/>
    <w:rsid w:val="009F6C32"/>
    <w:rsid w:val="009F744E"/>
    <w:rsid w:val="009F7889"/>
    <w:rsid w:val="00A0025C"/>
    <w:rsid w:val="00A00BC5"/>
    <w:rsid w:val="00A01753"/>
    <w:rsid w:val="00A01EAF"/>
    <w:rsid w:val="00A02512"/>
    <w:rsid w:val="00A02ED4"/>
    <w:rsid w:val="00A03164"/>
    <w:rsid w:val="00A03493"/>
    <w:rsid w:val="00A035ED"/>
    <w:rsid w:val="00A03939"/>
    <w:rsid w:val="00A042E2"/>
    <w:rsid w:val="00A045EE"/>
    <w:rsid w:val="00A04D14"/>
    <w:rsid w:val="00A04DA1"/>
    <w:rsid w:val="00A05DAD"/>
    <w:rsid w:val="00A071DE"/>
    <w:rsid w:val="00A07545"/>
    <w:rsid w:val="00A07B8C"/>
    <w:rsid w:val="00A10D78"/>
    <w:rsid w:val="00A11175"/>
    <w:rsid w:val="00A112E1"/>
    <w:rsid w:val="00A11817"/>
    <w:rsid w:val="00A12084"/>
    <w:rsid w:val="00A12C57"/>
    <w:rsid w:val="00A133D5"/>
    <w:rsid w:val="00A145A1"/>
    <w:rsid w:val="00A148C5"/>
    <w:rsid w:val="00A14C77"/>
    <w:rsid w:val="00A14DC9"/>
    <w:rsid w:val="00A14F6F"/>
    <w:rsid w:val="00A1501C"/>
    <w:rsid w:val="00A15E15"/>
    <w:rsid w:val="00A1633E"/>
    <w:rsid w:val="00A16391"/>
    <w:rsid w:val="00A16898"/>
    <w:rsid w:val="00A17862"/>
    <w:rsid w:val="00A178A6"/>
    <w:rsid w:val="00A17E0D"/>
    <w:rsid w:val="00A17EFC"/>
    <w:rsid w:val="00A207B3"/>
    <w:rsid w:val="00A217BF"/>
    <w:rsid w:val="00A22575"/>
    <w:rsid w:val="00A22594"/>
    <w:rsid w:val="00A22905"/>
    <w:rsid w:val="00A23722"/>
    <w:rsid w:val="00A23D2D"/>
    <w:rsid w:val="00A23EB8"/>
    <w:rsid w:val="00A241A9"/>
    <w:rsid w:val="00A24F31"/>
    <w:rsid w:val="00A2558F"/>
    <w:rsid w:val="00A25847"/>
    <w:rsid w:val="00A258E3"/>
    <w:rsid w:val="00A260A9"/>
    <w:rsid w:val="00A26AA6"/>
    <w:rsid w:val="00A27620"/>
    <w:rsid w:val="00A27972"/>
    <w:rsid w:val="00A27D56"/>
    <w:rsid w:val="00A27DC6"/>
    <w:rsid w:val="00A30495"/>
    <w:rsid w:val="00A304FB"/>
    <w:rsid w:val="00A3079C"/>
    <w:rsid w:val="00A30FBF"/>
    <w:rsid w:val="00A31660"/>
    <w:rsid w:val="00A320D1"/>
    <w:rsid w:val="00A3253E"/>
    <w:rsid w:val="00A32758"/>
    <w:rsid w:val="00A328E6"/>
    <w:rsid w:val="00A34895"/>
    <w:rsid w:val="00A34A8B"/>
    <w:rsid w:val="00A3548B"/>
    <w:rsid w:val="00A35886"/>
    <w:rsid w:val="00A3596F"/>
    <w:rsid w:val="00A35C93"/>
    <w:rsid w:val="00A3602C"/>
    <w:rsid w:val="00A36E06"/>
    <w:rsid w:val="00A36EDB"/>
    <w:rsid w:val="00A3711A"/>
    <w:rsid w:val="00A3797D"/>
    <w:rsid w:val="00A37ED9"/>
    <w:rsid w:val="00A4105C"/>
    <w:rsid w:val="00A41B41"/>
    <w:rsid w:val="00A42168"/>
    <w:rsid w:val="00A4289D"/>
    <w:rsid w:val="00A43A94"/>
    <w:rsid w:val="00A443DE"/>
    <w:rsid w:val="00A458D0"/>
    <w:rsid w:val="00A4601E"/>
    <w:rsid w:val="00A465E4"/>
    <w:rsid w:val="00A46C83"/>
    <w:rsid w:val="00A47EE7"/>
    <w:rsid w:val="00A505C7"/>
    <w:rsid w:val="00A51086"/>
    <w:rsid w:val="00A511A7"/>
    <w:rsid w:val="00A51B66"/>
    <w:rsid w:val="00A51C70"/>
    <w:rsid w:val="00A52B44"/>
    <w:rsid w:val="00A53067"/>
    <w:rsid w:val="00A53D80"/>
    <w:rsid w:val="00A54342"/>
    <w:rsid w:val="00A54556"/>
    <w:rsid w:val="00A546F9"/>
    <w:rsid w:val="00A549DD"/>
    <w:rsid w:val="00A55540"/>
    <w:rsid w:val="00A55724"/>
    <w:rsid w:val="00A55ABC"/>
    <w:rsid w:val="00A567F7"/>
    <w:rsid w:val="00A57912"/>
    <w:rsid w:val="00A600AD"/>
    <w:rsid w:val="00A60103"/>
    <w:rsid w:val="00A60212"/>
    <w:rsid w:val="00A607AB"/>
    <w:rsid w:val="00A60AEB"/>
    <w:rsid w:val="00A60E83"/>
    <w:rsid w:val="00A61BE7"/>
    <w:rsid w:val="00A61BE9"/>
    <w:rsid w:val="00A62685"/>
    <w:rsid w:val="00A62E48"/>
    <w:rsid w:val="00A63726"/>
    <w:rsid w:val="00A63FC6"/>
    <w:rsid w:val="00A644DF"/>
    <w:rsid w:val="00A64C3D"/>
    <w:rsid w:val="00A6563F"/>
    <w:rsid w:val="00A65662"/>
    <w:rsid w:val="00A65BB1"/>
    <w:rsid w:val="00A6707D"/>
    <w:rsid w:val="00A6719F"/>
    <w:rsid w:val="00A67967"/>
    <w:rsid w:val="00A67EF8"/>
    <w:rsid w:val="00A67F8F"/>
    <w:rsid w:val="00A7097F"/>
    <w:rsid w:val="00A716DF"/>
    <w:rsid w:val="00A7236C"/>
    <w:rsid w:val="00A72DE3"/>
    <w:rsid w:val="00A73988"/>
    <w:rsid w:val="00A73FD4"/>
    <w:rsid w:val="00A742C0"/>
    <w:rsid w:val="00A7448C"/>
    <w:rsid w:val="00A74EBF"/>
    <w:rsid w:val="00A74F1F"/>
    <w:rsid w:val="00A75E3E"/>
    <w:rsid w:val="00A75F3A"/>
    <w:rsid w:val="00A760F0"/>
    <w:rsid w:val="00A76242"/>
    <w:rsid w:val="00A7661C"/>
    <w:rsid w:val="00A775EF"/>
    <w:rsid w:val="00A77904"/>
    <w:rsid w:val="00A80C80"/>
    <w:rsid w:val="00A81355"/>
    <w:rsid w:val="00A81755"/>
    <w:rsid w:val="00A82188"/>
    <w:rsid w:val="00A825CD"/>
    <w:rsid w:val="00A82A10"/>
    <w:rsid w:val="00A83752"/>
    <w:rsid w:val="00A83EA9"/>
    <w:rsid w:val="00A84027"/>
    <w:rsid w:val="00A852CD"/>
    <w:rsid w:val="00A852E3"/>
    <w:rsid w:val="00A8591A"/>
    <w:rsid w:val="00A85E8E"/>
    <w:rsid w:val="00A86929"/>
    <w:rsid w:val="00A875CF"/>
    <w:rsid w:val="00A876E5"/>
    <w:rsid w:val="00A87721"/>
    <w:rsid w:val="00A87A3A"/>
    <w:rsid w:val="00A87DF5"/>
    <w:rsid w:val="00A9070A"/>
    <w:rsid w:val="00A907F8"/>
    <w:rsid w:val="00A928DB"/>
    <w:rsid w:val="00A92ED9"/>
    <w:rsid w:val="00A92EF8"/>
    <w:rsid w:val="00A93108"/>
    <w:rsid w:val="00A947D7"/>
    <w:rsid w:val="00A94AA9"/>
    <w:rsid w:val="00A94F2B"/>
    <w:rsid w:val="00A94FDC"/>
    <w:rsid w:val="00A95298"/>
    <w:rsid w:val="00A95373"/>
    <w:rsid w:val="00A959F8"/>
    <w:rsid w:val="00A95DA8"/>
    <w:rsid w:val="00A96D8E"/>
    <w:rsid w:val="00A97240"/>
    <w:rsid w:val="00A97AD3"/>
    <w:rsid w:val="00AA02A1"/>
    <w:rsid w:val="00AA0DC1"/>
    <w:rsid w:val="00AA1A7A"/>
    <w:rsid w:val="00AA2149"/>
    <w:rsid w:val="00AA257D"/>
    <w:rsid w:val="00AA2785"/>
    <w:rsid w:val="00AA2A5F"/>
    <w:rsid w:val="00AA3AC4"/>
    <w:rsid w:val="00AA3C65"/>
    <w:rsid w:val="00AA4440"/>
    <w:rsid w:val="00AA45F9"/>
    <w:rsid w:val="00AA4810"/>
    <w:rsid w:val="00AA4BF3"/>
    <w:rsid w:val="00AA5645"/>
    <w:rsid w:val="00AA61FC"/>
    <w:rsid w:val="00AA6B55"/>
    <w:rsid w:val="00AA6D67"/>
    <w:rsid w:val="00AA7222"/>
    <w:rsid w:val="00AA786B"/>
    <w:rsid w:val="00AA7D86"/>
    <w:rsid w:val="00AB002B"/>
    <w:rsid w:val="00AB0533"/>
    <w:rsid w:val="00AB0963"/>
    <w:rsid w:val="00AB0C4F"/>
    <w:rsid w:val="00AB124E"/>
    <w:rsid w:val="00AB143C"/>
    <w:rsid w:val="00AB1445"/>
    <w:rsid w:val="00AB1ABA"/>
    <w:rsid w:val="00AB2609"/>
    <w:rsid w:val="00AB33BF"/>
    <w:rsid w:val="00AB4A05"/>
    <w:rsid w:val="00AB4C5C"/>
    <w:rsid w:val="00AB4D68"/>
    <w:rsid w:val="00AB4DD0"/>
    <w:rsid w:val="00AB54D9"/>
    <w:rsid w:val="00AB575A"/>
    <w:rsid w:val="00AB59EA"/>
    <w:rsid w:val="00AB5ED0"/>
    <w:rsid w:val="00AB5F71"/>
    <w:rsid w:val="00AB6071"/>
    <w:rsid w:val="00AC03BD"/>
    <w:rsid w:val="00AC03D8"/>
    <w:rsid w:val="00AC0792"/>
    <w:rsid w:val="00AC0E53"/>
    <w:rsid w:val="00AC11B2"/>
    <w:rsid w:val="00AC14ED"/>
    <w:rsid w:val="00AC15D1"/>
    <w:rsid w:val="00AC1A4C"/>
    <w:rsid w:val="00AC1C68"/>
    <w:rsid w:val="00AC2752"/>
    <w:rsid w:val="00AC29C1"/>
    <w:rsid w:val="00AC2E68"/>
    <w:rsid w:val="00AC3053"/>
    <w:rsid w:val="00AC3669"/>
    <w:rsid w:val="00AC3D76"/>
    <w:rsid w:val="00AC4947"/>
    <w:rsid w:val="00AC4DE9"/>
    <w:rsid w:val="00AC4EE9"/>
    <w:rsid w:val="00AC4FE0"/>
    <w:rsid w:val="00AC5BF7"/>
    <w:rsid w:val="00AC6896"/>
    <w:rsid w:val="00AC6FFF"/>
    <w:rsid w:val="00AC763F"/>
    <w:rsid w:val="00AC7F2F"/>
    <w:rsid w:val="00AD0706"/>
    <w:rsid w:val="00AD08CF"/>
    <w:rsid w:val="00AD0FEA"/>
    <w:rsid w:val="00AD12EE"/>
    <w:rsid w:val="00AD1B92"/>
    <w:rsid w:val="00AD3693"/>
    <w:rsid w:val="00AD3A3E"/>
    <w:rsid w:val="00AD421F"/>
    <w:rsid w:val="00AD4727"/>
    <w:rsid w:val="00AD5425"/>
    <w:rsid w:val="00AD5453"/>
    <w:rsid w:val="00AD5BE2"/>
    <w:rsid w:val="00AD6E1C"/>
    <w:rsid w:val="00AD755F"/>
    <w:rsid w:val="00AD7AA4"/>
    <w:rsid w:val="00AD7C49"/>
    <w:rsid w:val="00AE0AFC"/>
    <w:rsid w:val="00AE127F"/>
    <w:rsid w:val="00AE1781"/>
    <w:rsid w:val="00AE17F9"/>
    <w:rsid w:val="00AE1C41"/>
    <w:rsid w:val="00AE1D82"/>
    <w:rsid w:val="00AE1F30"/>
    <w:rsid w:val="00AE276F"/>
    <w:rsid w:val="00AE2EEB"/>
    <w:rsid w:val="00AE3105"/>
    <w:rsid w:val="00AE3DD5"/>
    <w:rsid w:val="00AE4889"/>
    <w:rsid w:val="00AE4A94"/>
    <w:rsid w:val="00AE7267"/>
    <w:rsid w:val="00AE75A9"/>
    <w:rsid w:val="00AE7A0A"/>
    <w:rsid w:val="00AE7EA2"/>
    <w:rsid w:val="00AF12D8"/>
    <w:rsid w:val="00AF1BEA"/>
    <w:rsid w:val="00AF1CD0"/>
    <w:rsid w:val="00AF1F77"/>
    <w:rsid w:val="00AF2449"/>
    <w:rsid w:val="00AF2BD8"/>
    <w:rsid w:val="00AF33BC"/>
    <w:rsid w:val="00AF3F87"/>
    <w:rsid w:val="00AF40FF"/>
    <w:rsid w:val="00AF417A"/>
    <w:rsid w:val="00AF4AB4"/>
    <w:rsid w:val="00AF4E2A"/>
    <w:rsid w:val="00AF60D7"/>
    <w:rsid w:val="00AF6830"/>
    <w:rsid w:val="00AF6E9B"/>
    <w:rsid w:val="00B02E51"/>
    <w:rsid w:val="00B03950"/>
    <w:rsid w:val="00B0418F"/>
    <w:rsid w:val="00B0434F"/>
    <w:rsid w:val="00B0445C"/>
    <w:rsid w:val="00B048F7"/>
    <w:rsid w:val="00B06449"/>
    <w:rsid w:val="00B06993"/>
    <w:rsid w:val="00B06ACA"/>
    <w:rsid w:val="00B06AF7"/>
    <w:rsid w:val="00B06C28"/>
    <w:rsid w:val="00B06E6F"/>
    <w:rsid w:val="00B071BF"/>
    <w:rsid w:val="00B0783A"/>
    <w:rsid w:val="00B101A9"/>
    <w:rsid w:val="00B10A2B"/>
    <w:rsid w:val="00B10BC9"/>
    <w:rsid w:val="00B10CE4"/>
    <w:rsid w:val="00B10E04"/>
    <w:rsid w:val="00B11944"/>
    <w:rsid w:val="00B11B7F"/>
    <w:rsid w:val="00B11D29"/>
    <w:rsid w:val="00B11DD5"/>
    <w:rsid w:val="00B12843"/>
    <w:rsid w:val="00B134B7"/>
    <w:rsid w:val="00B13E8A"/>
    <w:rsid w:val="00B14221"/>
    <w:rsid w:val="00B1460D"/>
    <w:rsid w:val="00B14791"/>
    <w:rsid w:val="00B1555D"/>
    <w:rsid w:val="00B155DB"/>
    <w:rsid w:val="00B15DC1"/>
    <w:rsid w:val="00B16854"/>
    <w:rsid w:val="00B17067"/>
    <w:rsid w:val="00B17DBF"/>
    <w:rsid w:val="00B17E7B"/>
    <w:rsid w:val="00B201F7"/>
    <w:rsid w:val="00B2042C"/>
    <w:rsid w:val="00B20A3D"/>
    <w:rsid w:val="00B20AB5"/>
    <w:rsid w:val="00B20B69"/>
    <w:rsid w:val="00B20D0F"/>
    <w:rsid w:val="00B20E88"/>
    <w:rsid w:val="00B20FA3"/>
    <w:rsid w:val="00B21259"/>
    <w:rsid w:val="00B2235D"/>
    <w:rsid w:val="00B22D34"/>
    <w:rsid w:val="00B22DB5"/>
    <w:rsid w:val="00B2319D"/>
    <w:rsid w:val="00B233BD"/>
    <w:rsid w:val="00B246A4"/>
    <w:rsid w:val="00B24732"/>
    <w:rsid w:val="00B248FC"/>
    <w:rsid w:val="00B252D2"/>
    <w:rsid w:val="00B26B2F"/>
    <w:rsid w:val="00B26E10"/>
    <w:rsid w:val="00B2727E"/>
    <w:rsid w:val="00B305BB"/>
    <w:rsid w:val="00B308A9"/>
    <w:rsid w:val="00B30ED7"/>
    <w:rsid w:val="00B31105"/>
    <w:rsid w:val="00B3110E"/>
    <w:rsid w:val="00B31419"/>
    <w:rsid w:val="00B31BB0"/>
    <w:rsid w:val="00B31F22"/>
    <w:rsid w:val="00B325B2"/>
    <w:rsid w:val="00B3271C"/>
    <w:rsid w:val="00B32AEF"/>
    <w:rsid w:val="00B32E7A"/>
    <w:rsid w:val="00B33410"/>
    <w:rsid w:val="00B33534"/>
    <w:rsid w:val="00B349AF"/>
    <w:rsid w:val="00B34B6C"/>
    <w:rsid w:val="00B34D2E"/>
    <w:rsid w:val="00B34E4B"/>
    <w:rsid w:val="00B357B4"/>
    <w:rsid w:val="00B35805"/>
    <w:rsid w:val="00B35E00"/>
    <w:rsid w:val="00B36758"/>
    <w:rsid w:val="00B36BAA"/>
    <w:rsid w:val="00B37445"/>
    <w:rsid w:val="00B37511"/>
    <w:rsid w:val="00B375F7"/>
    <w:rsid w:val="00B37811"/>
    <w:rsid w:val="00B40B48"/>
    <w:rsid w:val="00B41100"/>
    <w:rsid w:val="00B419B6"/>
    <w:rsid w:val="00B41B9C"/>
    <w:rsid w:val="00B4250D"/>
    <w:rsid w:val="00B42578"/>
    <w:rsid w:val="00B427BE"/>
    <w:rsid w:val="00B42FCA"/>
    <w:rsid w:val="00B43816"/>
    <w:rsid w:val="00B43A90"/>
    <w:rsid w:val="00B4451D"/>
    <w:rsid w:val="00B4456B"/>
    <w:rsid w:val="00B4463D"/>
    <w:rsid w:val="00B446E8"/>
    <w:rsid w:val="00B448E6"/>
    <w:rsid w:val="00B448F4"/>
    <w:rsid w:val="00B44E6E"/>
    <w:rsid w:val="00B45096"/>
    <w:rsid w:val="00B450BC"/>
    <w:rsid w:val="00B458EA"/>
    <w:rsid w:val="00B468A5"/>
    <w:rsid w:val="00B46F5A"/>
    <w:rsid w:val="00B47266"/>
    <w:rsid w:val="00B47727"/>
    <w:rsid w:val="00B478C0"/>
    <w:rsid w:val="00B47E93"/>
    <w:rsid w:val="00B47F59"/>
    <w:rsid w:val="00B501BA"/>
    <w:rsid w:val="00B50244"/>
    <w:rsid w:val="00B50393"/>
    <w:rsid w:val="00B505D8"/>
    <w:rsid w:val="00B50F2C"/>
    <w:rsid w:val="00B52001"/>
    <w:rsid w:val="00B52DA2"/>
    <w:rsid w:val="00B53FBC"/>
    <w:rsid w:val="00B5404B"/>
    <w:rsid w:val="00B54504"/>
    <w:rsid w:val="00B5544B"/>
    <w:rsid w:val="00B558D0"/>
    <w:rsid w:val="00B56DF8"/>
    <w:rsid w:val="00B571C8"/>
    <w:rsid w:val="00B57B46"/>
    <w:rsid w:val="00B57B84"/>
    <w:rsid w:val="00B60607"/>
    <w:rsid w:val="00B607C7"/>
    <w:rsid w:val="00B60B0C"/>
    <w:rsid w:val="00B60F27"/>
    <w:rsid w:val="00B61517"/>
    <w:rsid w:val="00B61C56"/>
    <w:rsid w:val="00B632EB"/>
    <w:rsid w:val="00B634DB"/>
    <w:rsid w:val="00B63B38"/>
    <w:rsid w:val="00B642CC"/>
    <w:rsid w:val="00B64B39"/>
    <w:rsid w:val="00B64DFE"/>
    <w:rsid w:val="00B6653A"/>
    <w:rsid w:val="00B66F93"/>
    <w:rsid w:val="00B66FFC"/>
    <w:rsid w:val="00B67791"/>
    <w:rsid w:val="00B7107E"/>
    <w:rsid w:val="00B712EA"/>
    <w:rsid w:val="00B714C9"/>
    <w:rsid w:val="00B71B49"/>
    <w:rsid w:val="00B720E1"/>
    <w:rsid w:val="00B723DF"/>
    <w:rsid w:val="00B727E1"/>
    <w:rsid w:val="00B728AD"/>
    <w:rsid w:val="00B72AB6"/>
    <w:rsid w:val="00B744FF"/>
    <w:rsid w:val="00B75999"/>
    <w:rsid w:val="00B763F0"/>
    <w:rsid w:val="00B76504"/>
    <w:rsid w:val="00B765B7"/>
    <w:rsid w:val="00B7685A"/>
    <w:rsid w:val="00B7739B"/>
    <w:rsid w:val="00B775B8"/>
    <w:rsid w:val="00B77838"/>
    <w:rsid w:val="00B80949"/>
    <w:rsid w:val="00B818B3"/>
    <w:rsid w:val="00B82522"/>
    <w:rsid w:val="00B825A3"/>
    <w:rsid w:val="00B82831"/>
    <w:rsid w:val="00B831B2"/>
    <w:rsid w:val="00B834C5"/>
    <w:rsid w:val="00B83BFF"/>
    <w:rsid w:val="00B84567"/>
    <w:rsid w:val="00B84759"/>
    <w:rsid w:val="00B84DCF"/>
    <w:rsid w:val="00B85960"/>
    <w:rsid w:val="00B85A5B"/>
    <w:rsid w:val="00B86A0E"/>
    <w:rsid w:val="00B8775C"/>
    <w:rsid w:val="00B901D6"/>
    <w:rsid w:val="00B90921"/>
    <w:rsid w:val="00B91363"/>
    <w:rsid w:val="00B91467"/>
    <w:rsid w:val="00B91CBD"/>
    <w:rsid w:val="00B91CC4"/>
    <w:rsid w:val="00B9351F"/>
    <w:rsid w:val="00B936FC"/>
    <w:rsid w:val="00B93A4A"/>
    <w:rsid w:val="00B93C7B"/>
    <w:rsid w:val="00B94B61"/>
    <w:rsid w:val="00B94C46"/>
    <w:rsid w:val="00BA01EA"/>
    <w:rsid w:val="00BA01F7"/>
    <w:rsid w:val="00BA08EC"/>
    <w:rsid w:val="00BA0D18"/>
    <w:rsid w:val="00BA195A"/>
    <w:rsid w:val="00BA1E45"/>
    <w:rsid w:val="00BA2037"/>
    <w:rsid w:val="00BA207F"/>
    <w:rsid w:val="00BA2B57"/>
    <w:rsid w:val="00BA30F1"/>
    <w:rsid w:val="00BA3268"/>
    <w:rsid w:val="00BA3ECA"/>
    <w:rsid w:val="00BA4449"/>
    <w:rsid w:val="00BA4F88"/>
    <w:rsid w:val="00BA5602"/>
    <w:rsid w:val="00BA595F"/>
    <w:rsid w:val="00BA5D40"/>
    <w:rsid w:val="00BA7FDA"/>
    <w:rsid w:val="00BB002E"/>
    <w:rsid w:val="00BB0076"/>
    <w:rsid w:val="00BB12D0"/>
    <w:rsid w:val="00BB1461"/>
    <w:rsid w:val="00BB14F8"/>
    <w:rsid w:val="00BB1DE9"/>
    <w:rsid w:val="00BB23AB"/>
    <w:rsid w:val="00BB279D"/>
    <w:rsid w:val="00BB3092"/>
    <w:rsid w:val="00BB3139"/>
    <w:rsid w:val="00BB3447"/>
    <w:rsid w:val="00BB3937"/>
    <w:rsid w:val="00BB57D9"/>
    <w:rsid w:val="00BB597C"/>
    <w:rsid w:val="00BB5DD7"/>
    <w:rsid w:val="00BB6420"/>
    <w:rsid w:val="00BB680C"/>
    <w:rsid w:val="00BB70A5"/>
    <w:rsid w:val="00BB754F"/>
    <w:rsid w:val="00BB7FB9"/>
    <w:rsid w:val="00BC0958"/>
    <w:rsid w:val="00BC0FF4"/>
    <w:rsid w:val="00BC14D1"/>
    <w:rsid w:val="00BC184C"/>
    <w:rsid w:val="00BC1A0C"/>
    <w:rsid w:val="00BC1C24"/>
    <w:rsid w:val="00BC26C0"/>
    <w:rsid w:val="00BC2F60"/>
    <w:rsid w:val="00BC35E7"/>
    <w:rsid w:val="00BC4A5B"/>
    <w:rsid w:val="00BC4C4A"/>
    <w:rsid w:val="00BC55D0"/>
    <w:rsid w:val="00BC5635"/>
    <w:rsid w:val="00BC59FF"/>
    <w:rsid w:val="00BC62D2"/>
    <w:rsid w:val="00BC6F9D"/>
    <w:rsid w:val="00BC71FA"/>
    <w:rsid w:val="00BC7A2B"/>
    <w:rsid w:val="00BD0529"/>
    <w:rsid w:val="00BD0DED"/>
    <w:rsid w:val="00BD0DFE"/>
    <w:rsid w:val="00BD126D"/>
    <w:rsid w:val="00BD18CA"/>
    <w:rsid w:val="00BD1C4B"/>
    <w:rsid w:val="00BD1FF4"/>
    <w:rsid w:val="00BD2189"/>
    <w:rsid w:val="00BD3338"/>
    <w:rsid w:val="00BD335E"/>
    <w:rsid w:val="00BD34AF"/>
    <w:rsid w:val="00BD396A"/>
    <w:rsid w:val="00BD3A2A"/>
    <w:rsid w:val="00BD3AA5"/>
    <w:rsid w:val="00BD3C44"/>
    <w:rsid w:val="00BD48B8"/>
    <w:rsid w:val="00BD49B7"/>
    <w:rsid w:val="00BD4ED5"/>
    <w:rsid w:val="00BD5071"/>
    <w:rsid w:val="00BD653A"/>
    <w:rsid w:val="00BD6F85"/>
    <w:rsid w:val="00BD6FDB"/>
    <w:rsid w:val="00BD79E3"/>
    <w:rsid w:val="00BE0391"/>
    <w:rsid w:val="00BE0B88"/>
    <w:rsid w:val="00BE0B9C"/>
    <w:rsid w:val="00BE0C60"/>
    <w:rsid w:val="00BE0DB5"/>
    <w:rsid w:val="00BE22EE"/>
    <w:rsid w:val="00BE2440"/>
    <w:rsid w:val="00BE2496"/>
    <w:rsid w:val="00BE3D7C"/>
    <w:rsid w:val="00BE3EAC"/>
    <w:rsid w:val="00BE42CD"/>
    <w:rsid w:val="00BE4499"/>
    <w:rsid w:val="00BE46EE"/>
    <w:rsid w:val="00BE5B0C"/>
    <w:rsid w:val="00BE7F82"/>
    <w:rsid w:val="00BE7FA3"/>
    <w:rsid w:val="00BF0136"/>
    <w:rsid w:val="00BF051B"/>
    <w:rsid w:val="00BF0FC2"/>
    <w:rsid w:val="00BF178C"/>
    <w:rsid w:val="00BF17C9"/>
    <w:rsid w:val="00BF18E6"/>
    <w:rsid w:val="00BF300A"/>
    <w:rsid w:val="00BF35C0"/>
    <w:rsid w:val="00BF3CA2"/>
    <w:rsid w:val="00BF5736"/>
    <w:rsid w:val="00BF6544"/>
    <w:rsid w:val="00BF6AB0"/>
    <w:rsid w:val="00BF6F89"/>
    <w:rsid w:val="00BF72AE"/>
    <w:rsid w:val="00BF76DF"/>
    <w:rsid w:val="00C00931"/>
    <w:rsid w:val="00C0174A"/>
    <w:rsid w:val="00C019BA"/>
    <w:rsid w:val="00C02079"/>
    <w:rsid w:val="00C02124"/>
    <w:rsid w:val="00C021E7"/>
    <w:rsid w:val="00C02476"/>
    <w:rsid w:val="00C02B9F"/>
    <w:rsid w:val="00C02F1B"/>
    <w:rsid w:val="00C031C2"/>
    <w:rsid w:val="00C03E2C"/>
    <w:rsid w:val="00C04A4C"/>
    <w:rsid w:val="00C04C6E"/>
    <w:rsid w:val="00C05324"/>
    <w:rsid w:val="00C065A3"/>
    <w:rsid w:val="00C0661A"/>
    <w:rsid w:val="00C06B19"/>
    <w:rsid w:val="00C06E78"/>
    <w:rsid w:val="00C0734E"/>
    <w:rsid w:val="00C07746"/>
    <w:rsid w:val="00C079B1"/>
    <w:rsid w:val="00C079B2"/>
    <w:rsid w:val="00C07C1F"/>
    <w:rsid w:val="00C107B9"/>
    <w:rsid w:val="00C117A3"/>
    <w:rsid w:val="00C11940"/>
    <w:rsid w:val="00C119E4"/>
    <w:rsid w:val="00C11CCB"/>
    <w:rsid w:val="00C1211D"/>
    <w:rsid w:val="00C12822"/>
    <w:rsid w:val="00C1314D"/>
    <w:rsid w:val="00C1359E"/>
    <w:rsid w:val="00C13870"/>
    <w:rsid w:val="00C14CE3"/>
    <w:rsid w:val="00C14F45"/>
    <w:rsid w:val="00C162DA"/>
    <w:rsid w:val="00C16490"/>
    <w:rsid w:val="00C17152"/>
    <w:rsid w:val="00C17323"/>
    <w:rsid w:val="00C20F3A"/>
    <w:rsid w:val="00C21147"/>
    <w:rsid w:val="00C22263"/>
    <w:rsid w:val="00C22C31"/>
    <w:rsid w:val="00C22FFD"/>
    <w:rsid w:val="00C233C7"/>
    <w:rsid w:val="00C236A5"/>
    <w:rsid w:val="00C23853"/>
    <w:rsid w:val="00C23A77"/>
    <w:rsid w:val="00C2438C"/>
    <w:rsid w:val="00C24D91"/>
    <w:rsid w:val="00C25D1C"/>
    <w:rsid w:val="00C26065"/>
    <w:rsid w:val="00C263D1"/>
    <w:rsid w:val="00C26E4A"/>
    <w:rsid w:val="00C30444"/>
    <w:rsid w:val="00C3077D"/>
    <w:rsid w:val="00C315C7"/>
    <w:rsid w:val="00C31C19"/>
    <w:rsid w:val="00C31F43"/>
    <w:rsid w:val="00C321E4"/>
    <w:rsid w:val="00C32742"/>
    <w:rsid w:val="00C32DB8"/>
    <w:rsid w:val="00C32E6B"/>
    <w:rsid w:val="00C34B36"/>
    <w:rsid w:val="00C34DB5"/>
    <w:rsid w:val="00C35FA5"/>
    <w:rsid w:val="00C3621C"/>
    <w:rsid w:val="00C36705"/>
    <w:rsid w:val="00C36903"/>
    <w:rsid w:val="00C3704A"/>
    <w:rsid w:val="00C370F3"/>
    <w:rsid w:val="00C37793"/>
    <w:rsid w:val="00C37933"/>
    <w:rsid w:val="00C37947"/>
    <w:rsid w:val="00C37DD2"/>
    <w:rsid w:val="00C40143"/>
    <w:rsid w:val="00C4091B"/>
    <w:rsid w:val="00C40C09"/>
    <w:rsid w:val="00C4187C"/>
    <w:rsid w:val="00C41DB5"/>
    <w:rsid w:val="00C420B8"/>
    <w:rsid w:val="00C420D7"/>
    <w:rsid w:val="00C42B7E"/>
    <w:rsid w:val="00C445AD"/>
    <w:rsid w:val="00C44610"/>
    <w:rsid w:val="00C44A87"/>
    <w:rsid w:val="00C44F20"/>
    <w:rsid w:val="00C453A6"/>
    <w:rsid w:val="00C453B0"/>
    <w:rsid w:val="00C45C50"/>
    <w:rsid w:val="00C46C2E"/>
    <w:rsid w:val="00C4726A"/>
    <w:rsid w:val="00C472C4"/>
    <w:rsid w:val="00C47753"/>
    <w:rsid w:val="00C50070"/>
    <w:rsid w:val="00C5063D"/>
    <w:rsid w:val="00C50793"/>
    <w:rsid w:val="00C50980"/>
    <w:rsid w:val="00C50CEF"/>
    <w:rsid w:val="00C50E01"/>
    <w:rsid w:val="00C50F23"/>
    <w:rsid w:val="00C51618"/>
    <w:rsid w:val="00C51914"/>
    <w:rsid w:val="00C5210D"/>
    <w:rsid w:val="00C522B2"/>
    <w:rsid w:val="00C5243A"/>
    <w:rsid w:val="00C534FF"/>
    <w:rsid w:val="00C538F8"/>
    <w:rsid w:val="00C53B57"/>
    <w:rsid w:val="00C53CED"/>
    <w:rsid w:val="00C54003"/>
    <w:rsid w:val="00C54127"/>
    <w:rsid w:val="00C542FF"/>
    <w:rsid w:val="00C549E1"/>
    <w:rsid w:val="00C54FEB"/>
    <w:rsid w:val="00C56312"/>
    <w:rsid w:val="00C563EC"/>
    <w:rsid w:val="00C56447"/>
    <w:rsid w:val="00C56A02"/>
    <w:rsid w:val="00C56C6F"/>
    <w:rsid w:val="00C5722C"/>
    <w:rsid w:val="00C573E3"/>
    <w:rsid w:val="00C574C8"/>
    <w:rsid w:val="00C5757C"/>
    <w:rsid w:val="00C577A4"/>
    <w:rsid w:val="00C57CB1"/>
    <w:rsid w:val="00C60901"/>
    <w:rsid w:val="00C611CC"/>
    <w:rsid w:val="00C61809"/>
    <w:rsid w:val="00C6196D"/>
    <w:rsid w:val="00C62048"/>
    <w:rsid w:val="00C6243C"/>
    <w:rsid w:val="00C627C6"/>
    <w:rsid w:val="00C62908"/>
    <w:rsid w:val="00C629AD"/>
    <w:rsid w:val="00C6399F"/>
    <w:rsid w:val="00C6460F"/>
    <w:rsid w:val="00C647A4"/>
    <w:rsid w:val="00C656C0"/>
    <w:rsid w:val="00C65DC3"/>
    <w:rsid w:val="00C65F5C"/>
    <w:rsid w:val="00C663A8"/>
    <w:rsid w:val="00C66DA8"/>
    <w:rsid w:val="00C67237"/>
    <w:rsid w:val="00C675FD"/>
    <w:rsid w:val="00C67E0C"/>
    <w:rsid w:val="00C703F8"/>
    <w:rsid w:val="00C71468"/>
    <w:rsid w:val="00C72A04"/>
    <w:rsid w:val="00C73021"/>
    <w:rsid w:val="00C7306B"/>
    <w:rsid w:val="00C739EF"/>
    <w:rsid w:val="00C73BB6"/>
    <w:rsid w:val="00C73DAA"/>
    <w:rsid w:val="00C74331"/>
    <w:rsid w:val="00C74956"/>
    <w:rsid w:val="00C75225"/>
    <w:rsid w:val="00C75294"/>
    <w:rsid w:val="00C75467"/>
    <w:rsid w:val="00C758FA"/>
    <w:rsid w:val="00C75B9D"/>
    <w:rsid w:val="00C767C4"/>
    <w:rsid w:val="00C76885"/>
    <w:rsid w:val="00C769E6"/>
    <w:rsid w:val="00C76CE1"/>
    <w:rsid w:val="00C76DB7"/>
    <w:rsid w:val="00C77815"/>
    <w:rsid w:val="00C77D32"/>
    <w:rsid w:val="00C77E9D"/>
    <w:rsid w:val="00C80DAE"/>
    <w:rsid w:val="00C8105F"/>
    <w:rsid w:val="00C811F8"/>
    <w:rsid w:val="00C81315"/>
    <w:rsid w:val="00C82317"/>
    <w:rsid w:val="00C824F6"/>
    <w:rsid w:val="00C82801"/>
    <w:rsid w:val="00C82FCF"/>
    <w:rsid w:val="00C83354"/>
    <w:rsid w:val="00C83895"/>
    <w:rsid w:val="00C83E8C"/>
    <w:rsid w:val="00C84951"/>
    <w:rsid w:val="00C84FE4"/>
    <w:rsid w:val="00C85068"/>
    <w:rsid w:val="00C8558D"/>
    <w:rsid w:val="00C85599"/>
    <w:rsid w:val="00C855C6"/>
    <w:rsid w:val="00C859FC"/>
    <w:rsid w:val="00C85E10"/>
    <w:rsid w:val="00C86431"/>
    <w:rsid w:val="00C86D5E"/>
    <w:rsid w:val="00C87217"/>
    <w:rsid w:val="00C87E85"/>
    <w:rsid w:val="00C90321"/>
    <w:rsid w:val="00C905E7"/>
    <w:rsid w:val="00C905EA"/>
    <w:rsid w:val="00C9066E"/>
    <w:rsid w:val="00C90A65"/>
    <w:rsid w:val="00C91554"/>
    <w:rsid w:val="00C91E83"/>
    <w:rsid w:val="00C921AF"/>
    <w:rsid w:val="00C921F7"/>
    <w:rsid w:val="00C9259F"/>
    <w:rsid w:val="00C929CA"/>
    <w:rsid w:val="00C92A22"/>
    <w:rsid w:val="00C92AA7"/>
    <w:rsid w:val="00C92BD3"/>
    <w:rsid w:val="00C930CC"/>
    <w:rsid w:val="00C930F7"/>
    <w:rsid w:val="00C936AC"/>
    <w:rsid w:val="00C937DC"/>
    <w:rsid w:val="00C93892"/>
    <w:rsid w:val="00C93B72"/>
    <w:rsid w:val="00C93B82"/>
    <w:rsid w:val="00C941D2"/>
    <w:rsid w:val="00C942C0"/>
    <w:rsid w:val="00C943CD"/>
    <w:rsid w:val="00C94BEE"/>
    <w:rsid w:val="00C94DA7"/>
    <w:rsid w:val="00C9522B"/>
    <w:rsid w:val="00C9530F"/>
    <w:rsid w:val="00C95383"/>
    <w:rsid w:val="00C954A7"/>
    <w:rsid w:val="00C96591"/>
    <w:rsid w:val="00C96979"/>
    <w:rsid w:val="00C96FF9"/>
    <w:rsid w:val="00C97249"/>
    <w:rsid w:val="00C97515"/>
    <w:rsid w:val="00C9791F"/>
    <w:rsid w:val="00C97D35"/>
    <w:rsid w:val="00CA05F9"/>
    <w:rsid w:val="00CA19F1"/>
    <w:rsid w:val="00CA1EAA"/>
    <w:rsid w:val="00CA2317"/>
    <w:rsid w:val="00CA27B7"/>
    <w:rsid w:val="00CA2BC8"/>
    <w:rsid w:val="00CA3996"/>
    <w:rsid w:val="00CA3D3A"/>
    <w:rsid w:val="00CA46DA"/>
    <w:rsid w:val="00CA48D1"/>
    <w:rsid w:val="00CA536B"/>
    <w:rsid w:val="00CA56AA"/>
    <w:rsid w:val="00CA5914"/>
    <w:rsid w:val="00CA5940"/>
    <w:rsid w:val="00CA5ABD"/>
    <w:rsid w:val="00CA65F8"/>
    <w:rsid w:val="00CA7954"/>
    <w:rsid w:val="00CA7FE4"/>
    <w:rsid w:val="00CB0039"/>
    <w:rsid w:val="00CB0C05"/>
    <w:rsid w:val="00CB10D3"/>
    <w:rsid w:val="00CB15EA"/>
    <w:rsid w:val="00CB19FE"/>
    <w:rsid w:val="00CB20AE"/>
    <w:rsid w:val="00CB2C92"/>
    <w:rsid w:val="00CB34D4"/>
    <w:rsid w:val="00CB36CE"/>
    <w:rsid w:val="00CB4458"/>
    <w:rsid w:val="00CB44F6"/>
    <w:rsid w:val="00CB4694"/>
    <w:rsid w:val="00CB482D"/>
    <w:rsid w:val="00CB4C53"/>
    <w:rsid w:val="00CB52D8"/>
    <w:rsid w:val="00CB55D5"/>
    <w:rsid w:val="00CB55D9"/>
    <w:rsid w:val="00CB6091"/>
    <w:rsid w:val="00CB62D1"/>
    <w:rsid w:val="00CB64C4"/>
    <w:rsid w:val="00CB6519"/>
    <w:rsid w:val="00CB6853"/>
    <w:rsid w:val="00CB6B71"/>
    <w:rsid w:val="00CB6FE8"/>
    <w:rsid w:val="00CB709A"/>
    <w:rsid w:val="00CB75A0"/>
    <w:rsid w:val="00CB77F1"/>
    <w:rsid w:val="00CB794B"/>
    <w:rsid w:val="00CC06B6"/>
    <w:rsid w:val="00CC12BB"/>
    <w:rsid w:val="00CC184E"/>
    <w:rsid w:val="00CC1FB3"/>
    <w:rsid w:val="00CC1FD7"/>
    <w:rsid w:val="00CC2130"/>
    <w:rsid w:val="00CC25A6"/>
    <w:rsid w:val="00CC2630"/>
    <w:rsid w:val="00CC27B1"/>
    <w:rsid w:val="00CC292E"/>
    <w:rsid w:val="00CC38B9"/>
    <w:rsid w:val="00CC3EBD"/>
    <w:rsid w:val="00CC4226"/>
    <w:rsid w:val="00CC45FF"/>
    <w:rsid w:val="00CC4CB4"/>
    <w:rsid w:val="00CC4D4A"/>
    <w:rsid w:val="00CC508A"/>
    <w:rsid w:val="00CC52C8"/>
    <w:rsid w:val="00CC5543"/>
    <w:rsid w:val="00CC5705"/>
    <w:rsid w:val="00CC5781"/>
    <w:rsid w:val="00CC59E4"/>
    <w:rsid w:val="00CC5E34"/>
    <w:rsid w:val="00CC6A8B"/>
    <w:rsid w:val="00CC71CA"/>
    <w:rsid w:val="00CD01E3"/>
    <w:rsid w:val="00CD052C"/>
    <w:rsid w:val="00CD06CC"/>
    <w:rsid w:val="00CD1050"/>
    <w:rsid w:val="00CD19E9"/>
    <w:rsid w:val="00CD2118"/>
    <w:rsid w:val="00CD2600"/>
    <w:rsid w:val="00CD3D80"/>
    <w:rsid w:val="00CD4295"/>
    <w:rsid w:val="00CD4C41"/>
    <w:rsid w:val="00CD4F5D"/>
    <w:rsid w:val="00CD5532"/>
    <w:rsid w:val="00CD555D"/>
    <w:rsid w:val="00CD5764"/>
    <w:rsid w:val="00CD5B88"/>
    <w:rsid w:val="00CD5C0F"/>
    <w:rsid w:val="00CD5CC6"/>
    <w:rsid w:val="00CD6831"/>
    <w:rsid w:val="00CD7143"/>
    <w:rsid w:val="00CD7A4B"/>
    <w:rsid w:val="00CD7D8B"/>
    <w:rsid w:val="00CD7EC6"/>
    <w:rsid w:val="00CE0405"/>
    <w:rsid w:val="00CE0804"/>
    <w:rsid w:val="00CE09EB"/>
    <w:rsid w:val="00CE0D4A"/>
    <w:rsid w:val="00CE1539"/>
    <w:rsid w:val="00CE17F4"/>
    <w:rsid w:val="00CE1880"/>
    <w:rsid w:val="00CE1BF6"/>
    <w:rsid w:val="00CE3440"/>
    <w:rsid w:val="00CE3988"/>
    <w:rsid w:val="00CE3A70"/>
    <w:rsid w:val="00CE3AB8"/>
    <w:rsid w:val="00CE417D"/>
    <w:rsid w:val="00CE4840"/>
    <w:rsid w:val="00CE4D47"/>
    <w:rsid w:val="00CE5967"/>
    <w:rsid w:val="00CE5989"/>
    <w:rsid w:val="00CE6333"/>
    <w:rsid w:val="00CE6DFA"/>
    <w:rsid w:val="00CE73AB"/>
    <w:rsid w:val="00CE74FE"/>
    <w:rsid w:val="00CF082B"/>
    <w:rsid w:val="00CF0C5B"/>
    <w:rsid w:val="00CF0CC0"/>
    <w:rsid w:val="00CF12E0"/>
    <w:rsid w:val="00CF1D97"/>
    <w:rsid w:val="00CF1DC4"/>
    <w:rsid w:val="00CF292E"/>
    <w:rsid w:val="00CF2A26"/>
    <w:rsid w:val="00CF318C"/>
    <w:rsid w:val="00CF3773"/>
    <w:rsid w:val="00CF4D5F"/>
    <w:rsid w:val="00CF5214"/>
    <w:rsid w:val="00CF55F4"/>
    <w:rsid w:val="00CF5B35"/>
    <w:rsid w:val="00CF5CC4"/>
    <w:rsid w:val="00CF610F"/>
    <w:rsid w:val="00CF706B"/>
    <w:rsid w:val="00CF7E3A"/>
    <w:rsid w:val="00D00D41"/>
    <w:rsid w:val="00D0202A"/>
    <w:rsid w:val="00D045A5"/>
    <w:rsid w:val="00D04837"/>
    <w:rsid w:val="00D052C1"/>
    <w:rsid w:val="00D05BAB"/>
    <w:rsid w:val="00D05FC6"/>
    <w:rsid w:val="00D0638C"/>
    <w:rsid w:val="00D06F80"/>
    <w:rsid w:val="00D06F9C"/>
    <w:rsid w:val="00D078C5"/>
    <w:rsid w:val="00D07A21"/>
    <w:rsid w:val="00D07FBF"/>
    <w:rsid w:val="00D10E6B"/>
    <w:rsid w:val="00D114D9"/>
    <w:rsid w:val="00D11861"/>
    <w:rsid w:val="00D118E7"/>
    <w:rsid w:val="00D11ADD"/>
    <w:rsid w:val="00D11FB1"/>
    <w:rsid w:val="00D12AAC"/>
    <w:rsid w:val="00D12C29"/>
    <w:rsid w:val="00D13228"/>
    <w:rsid w:val="00D13429"/>
    <w:rsid w:val="00D147DF"/>
    <w:rsid w:val="00D14943"/>
    <w:rsid w:val="00D14A3C"/>
    <w:rsid w:val="00D14B9C"/>
    <w:rsid w:val="00D15DBC"/>
    <w:rsid w:val="00D1674E"/>
    <w:rsid w:val="00D16D2A"/>
    <w:rsid w:val="00D16EDC"/>
    <w:rsid w:val="00D17134"/>
    <w:rsid w:val="00D17205"/>
    <w:rsid w:val="00D17655"/>
    <w:rsid w:val="00D17B12"/>
    <w:rsid w:val="00D17EDC"/>
    <w:rsid w:val="00D210F0"/>
    <w:rsid w:val="00D213B9"/>
    <w:rsid w:val="00D21942"/>
    <w:rsid w:val="00D21FF9"/>
    <w:rsid w:val="00D225F6"/>
    <w:rsid w:val="00D2323F"/>
    <w:rsid w:val="00D2393E"/>
    <w:rsid w:val="00D23BE2"/>
    <w:rsid w:val="00D23FB6"/>
    <w:rsid w:val="00D24089"/>
    <w:rsid w:val="00D24427"/>
    <w:rsid w:val="00D24442"/>
    <w:rsid w:val="00D24713"/>
    <w:rsid w:val="00D24873"/>
    <w:rsid w:val="00D24D65"/>
    <w:rsid w:val="00D25F06"/>
    <w:rsid w:val="00D26265"/>
    <w:rsid w:val="00D262E4"/>
    <w:rsid w:val="00D263CE"/>
    <w:rsid w:val="00D263D5"/>
    <w:rsid w:val="00D26B4C"/>
    <w:rsid w:val="00D27575"/>
    <w:rsid w:val="00D27EDA"/>
    <w:rsid w:val="00D30494"/>
    <w:rsid w:val="00D30848"/>
    <w:rsid w:val="00D308A4"/>
    <w:rsid w:val="00D30CE9"/>
    <w:rsid w:val="00D31080"/>
    <w:rsid w:val="00D31225"/>
    <w:rsid w:val="00D31DC7"/>
    <w:rsid w:val="00D31EE4"/>
    <w:rsid w:val="00D31F10"/>
    <w:rsid w:val="00D3236A"/>
    <w:rsid w:val="00D3359F"/>
    <w:rsid w:val="00D3368C"/>
    <w:rsid w:val="00D33727"/>
    <w:rsid w:val="00D34C87"/>
    <w:rsid w:val="00D34E59"/>
    <w:rsid w:val="00D3693A"/>
    <w:rsid w:val="00D377C6"/>
    <w:rsid w:val="00D3781C"/>
    <w:rsid w:val="00D41901"/>
    <w:rsid w:val="00D41BB2"/>
    <w:rsid w:val="00D4201B"/>
    <w:rsid w:val="00D424F8"/>
    <w:rsid w:val="00D42AC2"/>
    <w:rsid w:val="00D441DC"/>
    <w:rsid w:val="00D4421A"/>
    <w:rsid w:val="00D446B7"/>
    <w:rsid w:val="00D4484B"/>
    <w:rsid w:val="00D44D57"/>
    <w:rsid w:val="00D44D68"/>
    <w:rsid w:val="00D45142"/>
    <w:rsid w:val="00D456BA"/>
    <w:rsid w:val="00D459CB"/>
    <w:rsid w:val="00D45DE5"/>
    <w:rsid w:val="00D5044D"/>
    <w:rsid w:val="00D50700"/>
    <w:rsid w:val="00D510B1"/>
    <w:rsid w:val="00D51A70"/>
    <w:rsid w:val="00D52177"/>
    <w:rsid w:val="00D521A5"/>
    <w:rsid w:val="00D5261C"/>
    <w:rsid w:val="00D52F10"/>
    <w:rsid w:val="00D535DB"/>
    <w:rsid w:val="00D5385C"/>
    <w:rsid w:val="00D53F1B"/>
    <w:rsid w:val="00D542E0"/>
    <w:rsid w:val="00D55299"/>
    <w:rsid w:val="00D5566D"/>
    <w:rsid w:val="00D557A8"/>
    <w:rsid w:val="00D55981"/>
    <w:rsid w:val="00D55C18"/>
    <w:rsid w:val="00D55EB7"/>
    <w:rsid w:val="00D564D6"/>
    <w:rsid w:val="00D566C1"/>
    <w:rsid w:val="00D5775E"/>
    <w:rsid w:val="00D60734"/>
    <w:rsid w:val="00D61399"/>
    <w:rsid w:val="00D6168B"/>
    <w:rsid w:val="00D6178D"/>
    <w:rsid w:val="00D61D81"/>
    <w:rsid w:val="00D626D8"/>
    <w:rsid w:val="00D629C2"/>
    <w:rsid w:val="00D6301F"/>
    <w:rsid w:val="00D631C3"/>
    <w:rsid w:val="00D633FB"/>
    <w:rsid w:val="00D63E7A"/>
    <w:rsid w:val="00D64352"/>
    <w:rsid w:val="00D647CC"/>
    <w:rsid w:val="00D64A49"/>
    <w:rsid w:val="00D652D1"/>
    <w:rsid w:val="00D659A2"/>
    <w:rsid w:val="00D65C24"/>
    <w:rsid w:val="00D66435"/>
    <w:rsid w:val="00D66E77"/>
    <w:rsid w:val="00D6721A"/>
    <w:rsid w:val="00D6763A"/>
    <w:rsid w:val="00D679DD"/>
    <w:rsid w:val="00D67F34"/>
    <w:rsid w:val="00D706DB"/>
    <w:rsid w:val="00D72B34"/>
    <w:rsid w:val="00D72BDE"/>
    <w:rsid w:val="00D72CED"/>
    <w:rsid w:val="00D73219"/>
    <w:rsid w:val="00D73598"/>
    <w:rsid w:val="00D75361"/>
    <w:rsid w:val="00D756CA"/>
    <w:rsid w:val="00D758A9"/>
    <w:rsid w:val="00D75D01"/>
    <w:rsid w:val="00D77523"/>
    <w:rsid w:val="00D7756D"/>
    <w:rsid w:val="00D77AC7"/>
    <w:rsid w:val="00D77DBC"/>
    <w:rsid w:val="00D805DF"/>
    <w:rsid w:val="00D80B9C"/>
    <w:rsid w:val="00D81286"/>
    <w:rsid w:val="00D813D6"/>
    <w:rsid w:val="00D814C9"/>
    <w:rsid w:val="00D81545"/>
    <w:rsid w:val="00D81916"/>
    <w:rsid w:val="00D8256E"/>
    <w:rsid w:val="00D82881"/>
    <w:rsid w:val="00D828AB"/>
    <w:rsid w:val="00D829E3"/>
    <w:rsid w:val="00D82CB3"/>
    <w:rsid w:val="00D8382D"/>
    <w:rsid w:val="00D83CC1"/>
    <w:rsid w:val="00D83DDE"/>
    <w:rsid w:val="00D84896"/>
    <w:rsid w:val="00D85216"/>
    <w:rsid w:val="00D85C6E"/>
    <w:rsid w:val="00D86A79"/>
    <w:rsid w:val="00D874B7"/>
    <w:rsid w:val="00D90036"/>
    <w:rsid w:val="00D902FC"/>
    <w:rsid w:val="00D9076B"/>
    <w:rsid w:val="00D912CD"/>
    <w:rsid w:val="00D9142D"/>
    <w:rsid w:val="00D916B0"/>
    <w:rsid w:val="00D91740"/>
    <w:rsid w:val="00D918C8"/>
    <w:rsid w:val="00D9259B"/>
    <w:rsid w:val="00D92828"/>
    <w:rsid w:val="00D92A06"/>
    <w:rsid w:val="00D92BD3"/>
    <w:rsid w:val="00D93143"/>
    <w:rsid w:val="00D93EBA"/>
    <w:rsid w:val="00D93F0C"/>
    <w:rsid w:val="00D9424E"/>
    <w:rsid w:val="00D943A6"/>
    <w:rsid w:val="00D94560"/>
    <w:rsid w:val="00D94782"/>
    <w:rsid w:val="00D94EF5"/>
    <w:rsid w:val="00D94F20"/>
    <w:rsid w:val="00D951B6"/>
    <w:rsid w:val="00D9668A"/>
    <w:rsid w:val="00D968C6"/>
    <w:rsid w:val="00D973EE"/>
    <w:rsid w:val="00D978C4"/>
    <w:rsid w:val="00D97D81"/>
    <w:rsid w:val="00DA1405"/>
    <w:rsid w:val="00DA240B"/>
    <w:rsid w:val="00DA2867"/>
    <w:rsid w:val="00DA2BD5"/>
    <w:rsid w:val="00DA30F9"/>
    <w:rsid w:val="00DA31A4"/>
    <w:rsid w:val="00DA396C"/>
    <w:rsid w:val="00DA3B86"/>
    <w:rsid w:val="00DA3D5B"/>
    <w:rsid w:val="00DA42F7"/>
    <w:rsid w:val="00DA47F3"/>
    <w:rsid w:val="00DA5AE6"/>
    <w:rsid w:val="00DA5B49"/>
    <w:rsid w:val="00DA6597"/>
    <w:rsid w:val="00DA6758"/>
    <w:rsid w:val="00DA6A1A"/>
    <w:rsid w:val="00DA79FE"/>
    <w:rsid w:val="00DA7E95"/>
    <w:rsid w:val="00DB0DE8"/>
    <w:rsid w:val="00DB1195"/>
    <w:rsid w:val="00DB119B"/>
    <w:rsid w:val="00DB148E"/>
    <w:rsid w:val="00DB1609"/>
    <w:rsid w:val="00DB1BFE"/>
    <w:rsid w:val="00DB1CBD"/>
    <w:rsid w:val="00DB1E77"/>
    <w:rsid w:val="00DB2CE6"/>
    <w:rsid w:val="00DB3C51"/>
    <w:rsid w:val="00DB4A97"/>
    <w:rsid w:val="00DB4C09"/>
    <w:rsid w:val="00DB5960"/>
    <w:rsid w:val="00DB59EF"/>
    <w:rsid w:val="00DB60E0"/>
    <w:rsid w:val="00DB6556"/>
    <w:rsid w:val="00DB674A"/>
    <w:rsid w:val="00DB6829"/>
    <w:rsid w:val="00DB6D7B"/>
    <w:rsid w:val="00DB6E7C"/>
    <w:rsid w:val="00DB7D51"/>
    <w:rsid w:val="00DC0326"/>
    <w:rsid w:val="00DC0F75"/>
    <w:rsid w:val="00DC11C5"/>
    <w:rsid w:val="00DC15BF"/>
    <w:rsid w:val="00DC1DA3"/>
    <w:rsid w:val="00DC2673"/>
    <w:rsid w:val="00DC2B4A"/>
    <w:rsid w:val="00DC2B51"/>
    <w:rsid w:val="00DC2BDF"/>
    <w:rsid w:val="00DC3158"/>
    <w:rsid w:val="00DC3230"/>
    <w:rsid w:val="00DC4C6D"/>
    <w:rsid w:val="00DC53CB"/>
    <w:rsid w:val="00DC541E"/>
    <w:rsid w:val="00DC6129"/>
    <w:rsid w:val="00DC68BD"/>
    <w:rsid w:val="00DC789D"/>
    <w:rsid w:val="00DC7B4E"/>
    <w:rsid w:val="00DC7F2D"/>
    <w:rsid w:val="00DD0A1B"/>
    <w:rsid w:val="00DD0EBF"/>
    <w:rsid w:val="00DD0FAF"/>
    <w:rsid w:val="00DD12D0"/>
    <w:rsid w:val="00DD248A"/>
    <w:rsid w:val="00DD2A15"/>
    <w:rsid w:val="00DD3007"/>
    <w:rsid w:val="00DD34BC"/>
    <w:rsid w:val="00DD3DFB"/>
    <w:rsid w:val="00DD42C0"/>
    <w:rsid w:val="00DD4A43"/>
    <w:rsid w:val="00DD4CDF"/>
    <w:rsid w:val="00DD4D18"/>
    <w:rsid w:val="00DD54D9"/>
    <w:rsid w:val="00DD5667"/>
    <w:rsid w:val="00DD5E11"/>
    <w:rsid w:val="00DD5F4E"/>
    <w:rsid w:val="00DD60AD"/>
    <w:rsid w:val="00DD62BC"/>
    <w:rsid w:val="00DD6BAF"/>
    <w:rsid w:val="00DD6CD7"/>
    <w:rsid w:val="00DE092D"/>
    <w:rsid w:val="00DE1244"/>
    <w:rsid w:val="00DE13A8"/>
    <w:rsid w:val="00DE1A49"/>
    <w:rsid w:val="00DE238D"/>
    <w:rsid w:val="00DE2B0E"/>
    <w:rsid w:val="00DE3583"/>
    <w:rsid w:val="00DE35E1"/>
    <w:rsid w:val="00DE382F"/>
    <w:rsid w:val="00DE4184"/>
    <w:rsid w:val="00DE4325"/>
    <w:rsid w:val="00DE44D3"/>
    <w:rsid w:val="00DE4E2C"/>
    <w:rsid w:val="00DE5679"/>
    <w:rsid w:val="00DE6248"/>
    <w:rsid w:val="00DE70B4"/>
    <w:rsid w:val="00DE7256"/>
    <w:rsid w:val="00DE766E"/>
    <w:rsid w:val="00DF09FD"/>
    <w:rsid w:val="00DF0D0A"/>
    <w:rsid w:val="00DF0EB8"/>
    <w:rsid w:val="00DF1425"/>
    <w:rsid w:val="00DF14DD"/>
    <w:rsid w:val="00DF1510"/>
    <w:rsid w:val="00DF18CC"/>
    <w:rsid w:val="00DF1B1F"/>
    <w:rsid w:val="00DF2A69"/>
    <w:rsid w:val="00DF3467"/>
    <w:rsid w:val="00DF37E3"/>
    <w:rsid w:val="00DF3808"/>
    <w:rsid w:val="00DF538C"/>
    <w:rsid w:val="00DF5515"/>
    <w:rsid w:val="00DF57EA"/>
    <w:rsid w:val="00DF6819"/>
    <w:rsid w:val="00DF76A4"/>
    <w:rsid w:val="00E000D2"/>
    <w:rsid w:val="00E0044C"/>
    <w:rsid w:val="00E012A0"/>
    <w:rsid w:val="00E015A2"/>
    <w:rsid w:val="00E01B2F"/>
    <w:rsid w:val="00E0204C"/>
    <w:rsid w:val="00E02644"/>
    <w:rsid w:val="00E02B08"/>
    <w:rsid w:val="00E034B2"/>
    <w:rsid w:val="00E03CEA"/>
    <w:rsid w:val="00E03DB4"/>
    <w:rsid w:val="00E040F2"/>
    <w:rsid w:val="00E04DD8"/>
    <w:rsid w:val="00E0521C"/>
    <w:rsid w:val="00E05391"/>
    <w:rsid w:val="00E057DC"/>
    <w:rsid w:val="00E05E1E"/>
    <w:rsid w:val="00E05E45"/>
    <w:rsid w:val="00E06227"/>
    <w:rsid w:val="00E0623F"/>
    <w:rsid w:val="00E06322"/>
    <w:rsid w:val="00E06501"/>
    <w:rsid w:val="00E06622"/>
    <w:rsid w:val="00E06724"/>
    <w:rsid w:val="00E068C9"/>
    <w:rsid w:val="00E06BE3"/>
    <w:rsid w:val="00E06D83"/>
    <w:rsid w:val="00E07034"/>
    <w:rsid w:val="00E102E5"/>
    <w:rsid w:val="00E11D04"/>
    <w:rsid w:val="00E12738"/>
    <w:rsid w:val="00E13185"/>
    <w:rsid w:val="00E13732"/>
    <w:rsid w:val="00E142B1"/>
    <w:rsid w:val="00E1434B"/>
    <w:rsid w:val="00E1448E"/>
    <w:rsid w:val="00E14595"/>
    <w:rsid w:val="00E145E8"/>
    <w:rsid w:val="00E14B9D"/>
    <w:rsid w:val="00E14FFF"/>
    <w:rsid w:val="00E1546D"/>
    <w:rsid w:val="00E15570"/>
    <w:rsid w:val="00E1570D"/>
    <w:rsid w:val="00E15C24"/>
    <w:rsid w:val="00E16134"/>
    <w:rsid w:val="00E162A1"/>
    <w:rsid w:val="00E162C5"/>
    <w:rsid w:val="00E164E2"/>
    <w:rsid w:val="00E1664E"/>
    <w:rsid w:val="00E16BDD"/>
    <w:rsid w:val="00E178C9"/>
    <w:rsid w:val="00E17937"/>
    <w:rsid w:val="00E17E71"/>
    <w:rsid w:val="00E2045B"/>
    <w:rsid w:val="00E20EF0"/>
    <w:rsid w:val="00E21EE7"/>
    <w:rsid w:val="00E22098"/>
    <w:rsid w:val="00E223F0"/>
    <w:rsid w:val="00E22712"/>
    <w:rsid w:val="00E22996"/>
    <w:rsid w:val="00E22B85"/>
    <w:rsid w:val="00E22BF2"/>
    <w:rsid w:val="00E22D57"/>
    <w:rsid w:val="00E22DBF"/>
    <w:rsid w:val="00E22EB1"/>
    <w:rsid w:val="00E23147"/>
    <w:rsid w:val="00E2330B"/>
    <w:rsid w:val="00E233F0"/>
    <w:rsid w:val="00E2379B"/>
    <w:rsid w:val="00E24596"/>
    <w:rsid w:val="00E24AF4"/>
    <w:rsid w:val="00E24BE3"/>
    <w:rsid w:val="00E24EA8"/>
    <w:rsid w:val="00E24F13"/>
    <w:rsid w:val="00E2549F"/>
    <w:rsid w:val="00E25954"/>
    <w:rsid w:val="00E25B05"/>
    <w:rsid w:val="00E25D9C"/>
    <w:rsid w:val="00E26BB6"/>
    <w:rsid w:val="00E27107"/>
    <w:rsid w:val="00E271B6"/>
    <w:rsid w:val="00E30F46"/>
    <w:rsid w:val="00E31149"/>
    <w:rsid w:val="00E31D35"/>
    <w:rsid w:val="00E32080"/>
    <w:rsid w:val="00E32149"/>
    <w:rsid w:val="00E325A9"/>
    <w:rsid w:val="00E336C9"/>
    <w:rsid w:val="00E33B76"/>
    <w:rsid w:val="00E33D20"/>
    <w:rsid w:val="00E33FE8"/>
    <w:rsid w:val="00E34370"/>
    <w:rsid w:val="00E34DD4"/>
    <w:rsid w:val="00E35118"/>
    <w:rsid w:val="00E351CB"/>
    <w:rsid w:val="00E35427"/>
    <w:rsid w:val="00E355C1"/>
    <w:rsid w:val="00E379EC"/>
    <w:rsid w:val="00E37AAC"/>
    <w:rsid w:val="00E37C5A"/>
    <w:rsid w:val="00E4028B"/>
    <w:rsid w:val="00E407E2"/>
    <w:rsid w:val="00E4096B"/>
    <w:rsid w:val="00E40D89"/>
    <w:rsid w:val="00E41967"/>
    <w:rsid w:val="00E42D74"/>
    <w:rsid w:val="00E4318A"/>
    <w:rsid w:val="00E43AB7"/>
    <w:rsid w:val="00E4469F"/>
    <w:rsid w:val="00E44FB7"/>
    <w:rsid w:val="00E456A8"/>
    <w:rsid w:val="00E45722"/>
    <w:rsid w:val="00E45CED"/>
    <w:rsid w:val="00E466CD"/>
    <w:rsid w:val="00E469E1"/>
    <w:rsid w:val="00E46E0D"/>
    <w:rsid w:val="00E46F18"/>
    <w:rsid w:val="00E46FCD"/>
    <w:rsid w:val="00E472C2"/>
    <w:rsid w:val="00E476C5"/>
    <w:rsid w:val="00E47D86"/>
    <w:rsid w:val="00E50E5F"/>
    <w:rsid w:val="00E50F58"/>
    <w:rsid w:val="00E51E34"/>
    <w:rsid w:val="00E52228"/>
    <w:rsid w:val="00E522DA"/>
    <w:rsid w:val="00E528F2"/>
    <w:rsid w:val="00E538B5"/>
    <w:rsid w:val="00E53EA5"/>
    <w:rsid w:val="00E540D2"/>
    <w:rsid w:val="00E546F7"/>
    <w:rsid w:val="00E55109"/>
    <w:rsid w:val="00E55A8B"/>
    <w:rsid w:val="00E55DFA"/>
    <w:rsid w:val="00E5615E"/>
    <w:rsid w:val="00E56177"/>
    <w:rsid w:val="00E56323"/>
    <w:rsid w:val="00E574E5"/>
    <w:rsid w:val="00E57512"/>
    <w:rsid w:val="00E5778A"/>
    <w:rsid w:val="00E57A58"/>
    <w:rsid w:val="00E60B15"/>
    <w:rsid w:val="00E60E29"/>
    <w:rsid w:val="00E613FE"/>
    <w:rsid w:val="00E6170D"/>
    <w:rsid w:val="00E61853"/>
    <w:rsid w:val="00E61BD8"/>
    <w:rsid w:val="00E61DD1"/>
    <w:rsid w:val="00E61F1A"/>
    <w:rsid w:val="00E622B0"/>
    <w:rsid w:val="00E635EF"/>
    <w:rsid w:val="00E63CC2"/>
    <w:rsid w:val="00E6499B"/>
    <w:rsid w:val="00E65C36"/>
    <w:rsid w:val="00E6669F"/>
    <w:rsid w:val="00E66729"/>
    <w:rsid w:val="00E66CC1"/>
    <w:rsid w:val="00E66EE2"/>
    <w:rsid w:val="00E671D1"/>
    <w:rsid w:val="00E67550"/>
    <w:rsid w:val="00E67D1C"/>
    <w:rsid w:val="00E705D7"/>
    <w:rsid w:val="00E71451"/>
    <w:rsid w:val="00E71BFA"/>
    <w:rsid w:val="00E71CE8"/>
    <w:rsid w:val="00E71D88"/>
    <w:rsid w:val="00E71E16"/>
    <w:rsid w:val="00E71EC8"/>
    <w:rsid w:val="00E71F02"/>
    <w:rsid w:val="00E73AA9"/>
    <w:rsid w:val="00E74435"/>
    <w:rsid w:val="00E74AD2"/>
    <w:rsid w:val="00E74B3A"/>
    <w:rsid w:val="00E74E6B"/>
    <w:rsid w:val="00E74F54"/>
    <w:rsid w:val="00E75409"/>
    <w:rsid w:val="00E75DDE"/>
    <w:rsid w:val="00E7620C"/>
    <w:rsid w:val="00E76282"/>
    <w:rsid w:val="00E76B4E"/>
    <w:rsid w:val="00E779DF"/>
    <w:rsid w:val="00E77DB9"/>
    <w:rsid w:val="00E804D5"/>
    <w:rsid w:val="00E80931"/>
    <w:rsid w:val="00E817BF"/>
    <w:rsid w:val="00E81EE2"/>
    <w:rsid w:val="00E830F2"/>
    <w:rsid w:val="00E8360E"/>
    <w:rsid w:val="00E836D3"/>
    <w:rsid w:val="00E83F16"/>
    <w:rsid w:val="00E84033"/>
    <w:rsid w:val="00E8498B"/>
    <w:rsid w:val="00E853E3"/>
    <w:rsid w:val="00E85A32"/>
    <w:rsid w:val="00E85C99"/>
    <w:rsid w:val="00E85D80"/>
    <w:rsid w:val="00E85E35"/>
    <w:rsid w:val="00E8618A"/>
    <w:rsid w:val="00E87228"/>
    <w:rsid w:val="00E873E3"/>
    <w:rsid w:val="00E87A4F"/>
    <w:rsid w:val="00E90EC9"/>
    <w:rsid w:val="00E91540"/>
    <w:rsid w:val="00E91770"/>
    <w:rsid w:val="00E91C7C"/>
    <w:rsid w:val="00E91DDF"/>
    <w:rsid w:val="00E93FD4"/>
    <w:rsid w:val="00E94126"/>
    <w:rsid w:val="00E94954"/>
    <w:rsid w:val="00E94B98"/>
    <w:rsid w:val="00E9531B"/>
    <w:rsid w:val="00E954F3"/>
    <w:rsid w:val="00E95CE6"/>
    <w:rsid w:val="00E96042"/>
    <w:rsid w:val="00E9612D"/>
    <w:rsid w:val="00E974B4"/>
    <w:rsid w:val="00E97956"/>
    <w:rsid w:val="00E979ED"/>
    <w:rsid w:val="00E97F63"/>
    <w:rsid w:val="00EA0239"/>
    <w:rsid w:val="00EA0ABF"/>
    <w:rsid w:val="00EA21B5"/>
    <w:rsid w:val="00EA26E9"/>
    <w:rsid w:val="00EA2E29"/>
    <w:rsid w:val="00EA39AE"/>
    <w:rsid w:val="00EA40B5"/>
    <w:rsid w:val="00EA553D"/>
    <w:rsid w:val="00EA5F1A"/>
    <w:rsid w:val="00EA5F49"/>
    <w:rsid w:val="00EA64A0"/>
    <w:rsid w:val="00EB0CBC"/>
    <w:rsid w:val="00EB10EB"/>
    <w:rsid w:val="00EB1B81"/>
    <w:rsid w:val="00EB2050"/>
    <w:rsid w:val="00EB24B7"/>
    <w:rsid w:val="00EB29C5"/>
    <w:rsid w:val="00EB362F"/>
    <w:rsid w:val="00EB3E35"/>
    <w:rsid w:val="00EB48B6"/>
    <w:rsid w:val="00EB4957"/>
    <w:rsid w:val="00EB4E8E"/>
    <w:rsid w:val="00EB5481"/>
    <w:rsid w:val="00EB57C1"/>
    <w:rsid w:val="00EB5870"/>
    <w:rsid w:val="00EB5CA1"/>
    <w:rsid w:val="00EB5DAA"/>
    <w:rsid w:val="00EB65F3"/>
    <w:rsid w:val="00EB66DA"/>
    <w:rsid w:val="00EB679D"/>
    <w:rsid w:val="00EB69E1"/>
    <w:rsid w:val="00EB6AD0"/>
    <w:rsid w:val="00EB6B89"/>
    <w:rsid w:val="00EB6C4E"/>
    <w:rsid w:val="00EB6E2A"/>
    <w:rsid w:val="00EB700D"/>
    <w:rsid w:val="00EB7034"/>
    <w:rsid w:val="00EB7421"/>
    <w:rsid w:val="00EB763A"/>
    <w:rsid w:val="00EB773D"/>
    <w:rsid w:val="00EB7D5A"/>
    <w:rsid w:val="00EB7D6B"/>
    <w:rsid w:val="00EC0023"/>
    <w:rsid w:val="00EC05F3"/>
    <w:rsid w:val="00EC06EE"/>
    <w:rsid w:val="00EC1127"/>
    <w:rsid w:val="00EC12C1"/>
    <w:rsid w:val="00EC1662"/>
    <w:rsid w:val="00EC1D2C"/>
    <w:rsid w:val="00EC266E"/>
    <w:rsid w:val="00EC287D"/>
    <w:rsid w:val="00EC2ACA"/>
    <w:rsid w:val="00EC30DA"/>
    <w:rsid w:val="00EC349B"/>
    <w:rsid w:val="00EC3A6B"/>
    <w:rsid w:val="00EC3B08"/>
    <w:rsid w:val="00EC4016"/>
    <w:rsid w:val="00EC4DE2"/>
    <w:rsid w:val="00EC6090"/>
    <w:rsid w:val="00EC65C2"/>
    <w:rsid w:val="00EC692A"/>
    <w:rsid w:val="00EC69F1"/>
    <w:rsid w:val="00EC6C56"/>
    <w:rsid w:val="00EC6EED"/>
    <w:rsid w:val="00EC7158"/>
    <w:rsid w:val="00EC7600"/>
    <w:rsid w:val="00ED0477"/>
    <w:rsid w:val="00ED0F84"/>
    <w:rsid w:val="00ED0FF9"/>
    <w:rsid w:val="00ED1156"/>
    <w:rsid w:val="00ED1175"/>
    <w:rsid w:val="00ED164B"/>
    <w:rsid w:val="00ED2720"/>
    <w:rsid w:val="00ED3281"/>
    <w:rsid w:val="00ED32A9"/>
    <w:rsid w:val="00ED41A7"/>
    <w:rsid w:val="00ED52AA"/>
    <w:rsid w:val="00ED5AA4"/>
    <w:rsid w:val="00ED5CA4"/>
    <w:rsid w:val="00ED5F79"/>
    <w:rsid w:val="00ED6944"/>
    <w:rsid w:val="00ED6A64"/>
    <w:rsid w:val="00ED6AF7"/>
    <w:rsid w:val="00ED7455"/>
    <w:rsid w:val="00EE038F"/>
    <w:rsid w:val="00EE0739"/>
    <w:rsid w:val="00EE1745"/>
    <w:rsid w:val="00EE17DF"/>
    <w:rsid w:val="00EE220B"/>
    <w:rsid w:val="00EE45EE"/>
    <w:rsid w:val="00EE4CE5"/>
    <w:rsid w:val="00EE5832"/>
    <w:rsid w:val="00EE5980"/>
    <w:rsid w:val="00EE5C69"/>
    <w:rsid w:val="00EE5CA6"/>
    <w:rsid w:val="00EE5D63"/>
    <w:rsid w:val="00EE5E1A"/>
    <w:rsid w:val="00EE7353"/>
    <w:rsid w:val="00EE7414"/>
    <w:rsid w:val="00EF001F"/>
    <w:rsid w:val="00EF07EB"/>
    <w:rsid w:val="00EF0967"/>
    <w:rsid w:val="00EF0FBF"/>
    <w:rsid w:val="00EF100D"/>
    <w:rsid w:val="00EF1432"/>
    <w:rsid w:val="00EF1B10"/>
    <w:rsid w:val="00EF2ACD"/>
    <w:rsid w:val="00EF2BCD"/>
    <w:rsid w:val="00EF3A82"/>
    <w:rsid w:val="00EF42E0"/>
    <w:rsid w:val="00EF5164"/>
    <w:rsid w:val="00EF52B1"/>
    <w:rsid w:val="00EF53DA"/>
    <w:rsid w:val="00EF77E0"/>
    <w:rsid w:val="00EF797D"/>
    <w:rsid w:val="00F00C33"/>
    <w:rsid w:val="00F00CA9"/>
    <w:rsid w:val="00F0118D"/>
    <w:rsid w:val="00F011F5"/>
    <w:rsid w:val="00F016F6"/>
    <w:rsid w:val="00F0172A"/>
    <w:rsid w:val="00F01EE0"/>
    <w:rsid w:val="00F01F96"/>
    <w:rsid w:val="00F01FAA"/>
    <w:rsid w:val="00F02E11"/>
    <w:rsid w:val="00F033F8"/>
    <w:rsid w:val="00F048A2"/>
    <w:rsid w:val="00F04C55"/>
    <w:rsid w:val="00F05665"/>
    <w:rsid w:val="00F05D12"/>
    <w:rsid w:val="00F05F1C"/>
    <w:rsid w:val="00F063A9"/>
    <w:rsid w:val="00F063EB"/>
    <w:rsid w:val="00F06632"/>
    <w:rsid w:val="00F06AB5"/>
    <w:rsid w:val="00F06C26"/>
    <w:rsid w:val="00F071F8"/>
    <w:rsid w:val="00F10614"/>
    <w:rsid w:val="00F106D0"/>
    <w:rsid w:val="00F10B19"/>
    <w:rsid w:val="00F11B7B"/>
    <w:rsid w:val="00F11CAD"/>
    <w:rsid w:val="00F12080"/>
    <w:rsid w:val="00F121B1"/>
    <w:rsid w:val="00F123A6"/>
    <w:rsid w:val="00F12439"/>
    <w:rsid w:val="00F128F0"/>
    <w:rsid w:val="00F1407C"/>
    <w:rsid w:val="00F14296"/>
    <w:rsid w:val="00F14348"/>
    <w:rsid w:val="00F148ED"/>
    <w:rsid w:val="00F14A09"/>
    <w:rsid w:val="00F155E6"/>
    <w:rsid w:val="00F168FA"/>
    <w:rsid w:val="00F16B2C"/>
    <w:rsid w:val="00F16FDC"/>
    <w:rsid w:val="00F1705C"/>
    <w:rsid w:val="00F1781F"/>
    <w:rsid w:val="00F17AD0"/>
    <w:rsid w:val="00F17F42"/>
    <w:rsid w:val="00F200EE"/>
    <w:rsid w:val="00F2027A"/>
    <w:rsid w:val="00F20612"/>
    <w:rsid w:val="00F20FCD"/>
    <w:rsid w:val="00F212CC"/>
    <w:rsid w:val="00F21943"/>
    <w:rsid w:val="00F21C82"/>
    <w:rsid w:val="00F226F1"/>
    <w:rsid w:val="00F23CAF"/>
    <w:rsid w:val="00F253E2"/>
    <w:rsid w:val="00F25C73"/>
    <w:rsid w:val="00F25DF5"/>
    <w:rsid w:val="00F26103"/>
    <w:rsid w:val="00F262B8"/>
    <w:rsid w:val="00F2632F"/>
    <w:rsid w:val="00F26402"/>
    <w:rsid w:val="00F2651A"/>
    <w:rsid w:val="00F26AA1"/>
    <w:rsid w:val="00F27A5C"/>
    <w:rsid w:val="00F27B2D"/>
    <w:rsid w:val="00F27CB0"/>
    <w:rsid w:val="00F31471"/>
    <w:rsid w:val="00F32687"/>
    <w:rsid w:val="00F32733"/>
    <w:rsid w:val="00F327C7"/>
    <w:rsid w:val="00F32A7E"/>
    <w:rsid w:val="00F33189"/>
    <w:rsid w:val="00F33501"/>
    <w:rsid w:val="00F339FB"/>
    <w:rsid w:val="00F33ABA"/>
    <w:rsid w:val="00F33E8E"/>
    <w:rsid w:val="00F3511E"/>
    <w:rsid w:val="00F35259"/>
    <w:rsid w:val="00F35FC2"/>
    <w:rsid w:val="00F362A0"/>
    <w:rsid w:val="00F36AAC"/>
    <w:rsid w:val="00F372B8"/>
    <w:rsid w:val="00F372BA"/>
    <w:rsid w:val="00F37C86"/>
    <w:rsid w:val="00F41091"/>
    <w:rsid w:val="00F411BD"/>
    <w:rsid w:val="00F41784"/>
    <w:rsid w:val="00F41936"/>
    <w:rsid w:val="00F41D08"/>
    <w:rsid w:val="00F42019"/>
    <w:rsid w:val="00F425EF"/>
    <w:rsid w:val="00F42B76"/>
    <w:rsid w:val="00F42BC6"/>
    <w:rsid w:val="00F42CF9"/>
    <w:rsid w:val="00F42D01"/>
    <w:rsid w:val="00F42E7E"/>
    <w:rsid w:val="00F42EC4"/>
    <w:rsid w:val="00F4396E"/>
    <w:rsid w:val="00F4498C"/>
    <w:rsid w:val="00F44AF7"/>
    <w:rsid w:val="00F44E37"/>
    <w:rsid w:val="00F45416"/>
    <w:rsid w:val="00F4568B"/>
    <w:rsid w:val="00F45E17"/>
    <w:rsid w:val="00F45E2E"/>
    <w:rsid w:val="00F45ED7"/>
    <w:rsid w:val="00F461B4"/>
    <w:rsid w:val="00F46968"/>
    <w:rsid w:val="00F46B8D"/>
    <w:rsid w:val="00F46E30"/>
    <w:rsid w:val="00F4778C"/>
    <w:rsid w:val="00F47BC1"/>
    <w:rsid w:val="00F47C87"/>
    <w:rsid w:val="00F50ADB"/>
    <w:rsid w:val="00F50B56"/>
    <w:rsid w:val="00F50ED5"/>
    <w:rsid w:val="00F50FD3"/>
    <w:rsid w:val="00F515A5"/>
    <w:rsid w:val="00F51CC1"/>
    <w:rsid w:val="00F52986"/>
    <w:rsid w:val="00F52C5F"/>
    <w:rsid w:val="00F52C76"/>
    <w:rsid w:val="00F52D29"/>
    <w:rsid w:val="00F53268"/>
    <w:rsid w:val="00F5330C"/>
    <w:rsid w:val="00F53B05"/>
    <w:rsid w:val="00F547DC"/>
    <w:rsid w:val="00F552BD"/>
    <w:rsid w:val="00F55A07"/>
    <w:rsid w:val="00F56AAA"/>
    <w:rsid w:val="00F56E8B"/>
    <w:rsid w:val="00F57635"/>
    <w:rsid w:val="00F609AA"/>
    <w:rsid w:val="00F60BD0"/>
    <w:rsid w:val="00F61EC4"/>
    <w:rsid w:val="00F620C8"/>
    <w:rsid w:val="00F628F5"/>
    <w:rsid w:val="00F63087"/>
    <w:rsid w:val="00F633ED"/>
    <w:rsid w:val="00F636B8"/>
    <w:rsid w:val="00F63B9B"/>
    <w:rsid w:val="00F655B3"/>
    <w:rsid w:val="00F65DDF"/>
    <w:rsid w:val="00F66425"/>
    <w:rsid w:val="00F66AB8"/>
    <w:rsid w:val="00F66BFC"/>
    <w:rsid w:val="00F673C8"/>
    <w:rsid w:val="00F6772C"/>
    <w:rsid w:val="00F67745"/>
    <w:rsid w:val="00F6798E"/>
    <w:rsid w:val="00F67EDC"/>
    <w:rsid w:val="00F705B5"/>
    <w:rsid w:val="00F70D73"/>
    <w:rsid w:val="00F710DB"/>
    <w:rsid w:val="00F71A2B"/>
    <w:rsid w:val="00F7218C"/>
    <w:rsid w:val="00F7265A"/>
    <w:rsid w:val="00F72857"/>
    <w:rsid w:val="00F72D65"/>
    <w:rsid w:val="00F72DE0"/>
    <w:rsid w:val="00F72F80"/>
    <w:rsid w:val="00F737FF"/>
    <w:rsid w:val="00F7390D"/>
    <w:rsid w:val="00F74D90"/>
    <w:rsid w:val="00F74EE4"/>
    <w:rsid w:val="00F750A1"/>
    <w:rsid w:val="00F7634B"/>
    <w:rsid w:val="00F768CC"/>
    <w:rsid w:val="00F76EE2"/>
    <w:rsid w:val="00F7753C"/>
    <w:rsid w:val="00F775EB"/>
    <w:rsid w:val="00F7770D"/>
    <w:rsid w:val="00F77AFF"/>
    <w:rsid w:val="00F80018"/>
    <w:rsid w:val="00F8037A"/>
    <w:rsid w:val="00F80F01"/>
    <w:rsid w:val="00F80F86"/>
    <w:rsid w:val="00F81A9E"/>
    <w:rsid w:val="00F81D62"/>
    <w:rsid w:val="00F8273C"/>
    <w:rsid w:val="00F82C8F"/>
    <w:rsid w:val="00F83331"/>
    <w:rsid w:val="00F83983"/>
    <w:rsid w:val="00F8556C"/>
    <w:rsid w:val="00F85B3B"/>
    <w:rsid w:val="00F861FB"/>
    <w:rsid w:val="00F87338"/>
    <w:rsid w:val="00F876F3"/>
    <w:rsid w:val="00F87805"/>
    <w:rsid w:val="00F87C03"/>
    <w:rsid w:val="00F90FCE"/>
    <w:rsid w:val="00F9146D"/>
    <w:rsid w:val="00F922A8"/>
    <w:rsid w:val="00F92674"/>
    <w:rsid w:val="00F939F0"/>
    <w:rsid w:val="00F942C9"/>
    <w:rsid w:val="00F94744"/>
    <w:rsid w:val="00F95FC9"/>
    <w:rsid w:val="00F96324"/>
    <w:rsid w:val="00F96A12"/>
    <w:rsid w:val="00F96AED"/>
    <w:rsid w:val="00F971E3"/>
    <w:rsid w:val="00F9764F"/>
    <w:rsid w:val="00F978CF"/>
    <w:rsid w:val="00F97C6D"/>
    <w:rsid w:val="00FA08D9"/>
    <w:rsid w:val="00FA0CB2"/>
    <w:rsid w:val="00FA16B0"/>
    <w:rsid w:val="00FA1A1B"/>
    <w:rsid w:val="00FA1F2A"/>
    <w:rsid w:val="00FA2547"/>
    <w:rsid w:val="00FA37DF"/>
    <w:rsid w:val="00FA4855"/>
    <w:rsid w:val="00FA4C97"/>
    <w:rsid w:val="00FA52B6"/>
    <w:rsid w:val="00FA537E"/>
    <w:rsid w:val="00FA58F7"/>
    <w:rsid w:val="00FA5ABD"/>
    <w:rsid w:val="00FA5CBF"/>
    <w:rsid w:val="00FA5F18"/>
    <w:rsid w:val="00FA6B9A"/>
    <w:rsid w:val="00FA6CA7"/>
    <w:rsid w:val="00FA6F3C"/>
    <w:rsid w:val="00FA7F07"/>
    <w:rsid w:val="00FB0081"/>
    <w:rsid w:val="00FB05B7"/>
    <w:rsid w:val="00FB1E26"/>
    <w:rsid w:val="00FB20E0"/>
    <w:rsid w:val="00FB2ABC"/>
    <w:rsid w:val="00FB3050"/>
    <w:rsid w:val="00FB36E7"/>
    <w:rsid w:val="00FB3D9C"/>
    <w:rsid w:val="00FB4D32"/>
    <w:rsid w:val="00FB52F1"/>
    <w:rsid w:val="00FB5310"/>
    <w:rsid w:val="00FB5A49"/>
    <w:rsid w:val="00FB5DB1"/>
    <w:rsid w:val="00FB637F"/>
    <w:rsid w:val="00FB6D76"/>
    <w:rsid w:val="00FB6F2E"/>
    <w:rsid w:val="00FB75F2"/>
    <w:rsid w:val="00FB7992"/>
    <w:rsid w:val="00FB79F0"/>
    <w:rsid w:val="00FB7ABF"/>
    <w:rsid w:val="00FC08CF"/>
    <w:rsid w:val="00FC0CDA"/>
    <w:rsid w:val="00FC0F5E"/>
    <w:rsid w:val="00FC1150"/>
    <w:rsid w:val="00FC1BE5"/>
    <w:rsid w:val="00FC1C13"/>
    <w:rsid w:val="00FC1F54"/>
    <w:rsid w:val="00FC219A"/>
    <w:rsid w:val="00FC2284"/>
    <w:rsid w:val="00FC2CF1"/>
    <w:rsid w:val="00FC2E6D"/>
    <w:rsid w:val="00FC30B0"/>
    <w:rsid w:val="00FC32C7"/>
    <w:rsid w:val="00FC3534"/>
    <w:rsid w:val="00FC3979"/>
    <w:rsid w:val="00FC4290"/>
    <w:rsid w:val="00FC4894"/>
    <w:rsid w:val="00FC6616"/>
    <w:rsid w:val="00FC6F50"/>
    <w:rsid w:val="00FC6F9C"/>
    <w:rsid w:val="00FC71AA"/>
    <w:rsid w:val="00FC7359"/>
    <w:rsid w:val="00FC75F6"/>
    <w:rsid w:val="00FC796D"/>
    <w:rsid w:val="00FD1012"/>
    <w:rsid w:val="00FD12A9"/>
    <w:rsid w:val="00FD1661"/>
    <w:rsid w:val="00FD1849"/>
    <w:rsid w:val="00FD1E27"/>
    <w:rsid w:val="00FD2A03"/>
    <w:rsid w:val="00FD37E3"/>
    <w:rsid w:val="00FD38C5"/>
    <w:rsid w:val="00FD3B08"/>
    <w:rsid w:val="00FD4107"/>
    <w:rsid w:val="00FD42B7"/>
    <w:rsid w:val="00FD4EAC"/>
    <w:rsid w:val="00FD517E"/>
    <w:rsid w:val="00FD5A9F"/>
    <w:rsid w:val="00FD5DBB"/>
    <w:rsid w:val="00FD60E2"/>
    <w:rsid w:val="00FD6362"/>
    <w:rsid w:val="00FD65E2"/>
    <w:rsid w:val="00FD6EEB"/>
    <w:rsid w:val="00FD6FA2"/>
    <w:rsid w:val="00FD740C"/>
    <w:rsid w:val="00FD7A4D"/>
    <w:rsid w:val="00FD7BD8"/>
    <w:rsid w:val="00FE03F4"/>
    <w:rsid w:val="00FE055D"/>
    <w:rsid w:val="00FE107A"/>
    <w:rsid w:val="00FE17FA"/>
    <w:rsid w:val="00FE1E55"/>
    <w:rsid w:val="00FE22A6"/>
    <w:rsid w:val="00FE2965"/>
    <w:rsid w:val="00FE2D73"/>
    <w:rsid w:val="00FE2FD2"/>
    <w:rsid w:val="00FE3087"/>
    <w:rsid w:val="00FE3091"/>
    <w:rsid w:val="00FE3289"/>
    <w:rsid w:val="00FE38E5"/>
    <w:rsid w:val="00FE4289"/>
    <w:rsid w:val="00FE46CE"/>
    <w:rsid w:val="00FE4D5E"/>
    <w:rsid w:val="00FE4FB2"/>
    <w:rsid w:val="00FE51E6"/>
    <w:rsid w:val="00FE5549"/>
    <w:rsid w:val="00FE57EA"/>
    <w:rsid w:val="00FE617D"/>
    <w:rsid w:val="00FE65A2"/>
    <w:rsid w:val="00FE6617"/>
    <w:rsid w:val="00FE73B6"/>
    <w:rsid w:val="00FE7B6D"/>
    <w:rsid w:val="00FE7BD2"/>
    <w:rsid w:val="00FF05CE"/>
    <w:rsid w:val="00FF0833"/>
    <w:rsid w:val="00FF337A"/>
    <w:rsid w:val="00FF41B2"/>
    <w:rsid w:val="00FF4D0D"/>
    <w:rsid w:val="00FF4D30"/>
    <w:rsid w:val="00FF4E3E"/>
    <w:rsid w:val="00FF4E95"/>
    <w:rsid w:val="00FF59F3"/>
    <w:rsid w:val="00FF5A43"/>
    <w:rsid w:val="00FF5C2A"/>
    <w:rsid w:val="00FF5E84"/>
    <w:rsid w:val="00FF5FE8"/>
    <w:rsid w:val="00FF609A"/>
    <w:rsid w:val="00FF6C16"/>
    <w:rsid w:val="00FF7C34"/>
    <w:rsid w:val="00FF7F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5D40F"/>
  <w15:docId w15:val="{2380B8E7-3CCB-472B-8EFC-A9628665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4445E2"/>
    <w:pPr>
      <w:spacing w:after="0"/>
      <w:jc w:val="both"/>
    </w:pPr>
    <w:rPr>
      <w:rFonts w:ascii="Arial" w:hAnsi="Arial"/>
      <w:sz w:val="20"/>
    </w:rPr>
  </w:style>
  <w:style w:type="paragraph" w:styleId="Heading1">
    <w:name w:val="heading 1"/>
    <w:basedOn w:val="Normal"/>
    <w:next w:val="Normal"/>
    <w:link w:val="Heading1Char"/>
    <w:uiPriority w:val="9"/>
    <w:rsid w:val="0050119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rsid w:val="00491C0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rsid w:val="00C5098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18E7"/>
    <w:rPr>
      <w:color w:val="808080"/>
    </w:rPr>
  </w:style>
  <w:style w:type="paragraph" w:styleId="NoSpacing">
    <w:name w:val="No Spacing"/>
    <w:link w:val="NoSpacingChar"/>
    <w:uiPriority w:val="1"/>
    <w:rsid w:val="00DE238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E238D"/>
    <w:rPr>
      <w:rFonts w:eastAsiaTheme="minorEastAsia"/>
      <w:lang w:val="en-US"/>
    </w:rPr>
  </w:style>
  <w:style w:type="paragraph" w:styleId="Header">
    <w:name w:val="header"/>
    <w:basedOn w:val="Normal"/>
    <w:link w:val="HeaderChar"/>
    <w:uiPriority w:val="99"/>
    <w:unhideWhenUsed/>
    <w:rsid w:val="00AF12D8"/>
    <w:pPr>
      <w:tabs>
        <w:tab w:val="center" w:pos="4513"/>
        <w:tab w:val="right" w:pos="9026"/>
      </w:tabs>
      <w:spacing w:line="240" w:lineRule="auto"/>
    </w:pPr>
  </w:style>
  <w:style w:type="character" w:customStyle="1" w:styleId="HeaderChar">
    <w:name w:val="Header Char"/>
    <w:basedOn w:val="DefaultParagraphFont"/>
    <w:link w:val="Header"/>
    <w:uiPriority w:val="99"/>
    <w:rsid w:val="00AF12D8"/>
  </w:style>
  <w:style w:type="paragraph" w:styleId="Footer">
    <w:name w:val="footer"/>
    <w:basedOn w:val="Normal"/>
    <w:link w:val="FooterChar"/>
    <w:uiPriority w:val="99"/>
    <w:unhideWhenUsed/>
    <w:rsid w:val="00AF12D8"/>
    <w:pPr>
      <w:tabs>
        <w:tab w:val="center" w:pos="4513"/>
        <w:tab w:val="right" w:pos="9026"/>
      </w:tabs>
      <w:spacing w:line="240" w:lineRule="auto"/>
    </w:pPr>
  </w:style>
  <w:style w:type="character" w:customStyle="1" w:styleId="FooterChar">
    <w:name w:val="Footer Char"/>
    <w:basedOn w:val="DefaultParagraphFont"/>
    <w:link w:val="Footer"/>
    <w:uiPriority w:val="99"/>
    <w:rsid w:val="00AF12D8"/>
  </w:style>
  <w:style w:type="paragraph" w:styleId="BalloonText">
    <w:name w:val="Balloon Text"/>
    <w:basedOn w:val="Normal"/>
    <w:link w:val="BalloonTextChar"/>
    <w:uiPriority w:val="99"/>
    <w:semiHidden/>
    <w:unhideWhenUsed/>
    <w:rsid w:val="002766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6A5"/>
    <w:rPr>
      <w:rFonts w:ascii="Segoe UI" w:hAnsi="Segoe UI" w:cs="Segoe UI"/>
      <w:sz w:val="18"/>
      <w:szCs w:val="18"/>
    </w:rPr>
  </w:style>
  <w:style w:type="character" w:styleId="CommentReference">
    <w:name w:val="annotation reference"/>
    <w:basedOn w:val="DefaultParagraphFont"/>
    <w:unhideWhenUsed/>
    <w:rsid w:val="002F4A82"/>
    <w:rPr>
      <w:sz w:val="16"/>
      <w:szCs w:val="16"/>
    </w:rPr>
  </w:style>
  <w:style w:type="paragraph" w:styleId="CommentText">
    <w:name w:val="annotation text"/>
    <w:basedOn w:val="Normal"/>
    <w:link w:val="CommentTextChar"/>
    <w:unhideWhenUsed/>
    <w:rsid w:val="002F4A82"/>
    <w:pPr>
      <w:spacing w:line="240" w:lineRule="auto"/>
    </w:pPr>
    <w:rPr>
      <w:szCs w:val="20"/>
    </w:rPr>
  </w:style>
  <w:style w:type="character" w:customStyle="1" w:styleId="CommentTextChar">
    <w:name w:val="Comment Text Char"/>
    <w:basedOn w:val="DefaultParagraphFont"/>
    <w:link w:val="CommentText"/>
    <w:rsid w:val="002F4A82"/>
    <w:rPr>
      <w:rFonts w:ascii="Arial" w:hAnsi="Arial"/>
      <w:sz w:val="20"/>
      <w:szCs w:val="20"/>
    </w:rPr>
  </w:style>
  <w:style w:type="character" w:styleId="Hyperlink">
    <w:name w:val="Hyperlink"/>
    <w:basedOn w:val="DefaultParagraphFont"/>
    <w:uiPriority w:val="99"/>
    <w:unhideWhenUsed/>
    <w:rsid w:val="001E348A"/>
    <w:rPr>
      <w:color w:val="0000FF" w:themeColor="hyperlink"/>
      <w:u w:val="single"/>
    </w:rPr>
  </w:style>
  <w:style w:type="character" w:styleId="FollowedHyperlink">
    <w:name w:val="FollowedHyperlink"/>
    <w:basedOn w:val="DefaultParagraphFont"/>
    <w:uiPriority w:val="99"/>
    <w:semiHidden/>
    <w:unhideWhenUsed/>
    <w:rsid w:val="00501190"/>
    <w:rPr>
      <w:color w:val="800080" w:themeColor="followedHyperlink"/>
      <w:u w:val="single"/>
    </w:rPr>
  </w:style>
  <w:style w:type="character" w:customStyle="1" w:styleId="Heading1Char">
    <w:name w:val="Heading 1 Char"/>
    <w:basedOn w:val="DefaultParagraphFont"/>
    <w:link w:val="Heading1"/>
    <w:uiPriority w:val="9"/>
    <w:rsid w:val="00501190"/>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qFormat/>
    <w:rsid w:val="00501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FB05B7"/>
    <w:pPr>
      <w:spacing w:line="259" w:lineRule="auto"/>
      <w:outlineLvl w:val="9"/>
    </w:pPr>
    <w:rPr>
      <w:lang w:val="en-US"/>
    </w:rPr>
  </w:style>
  <w:style w:type="paragraph" w:styleId="TOC1">
    <w:name w:val="toc 1"/>
    <w:basedOn w:val="Normal"/>
    <w:next w:val="Normal"/>
    <w:autoRedefine/>
    <w:uiPriority w:val="39"/>
    <w:unhideWhenUsed/>
    <w:rsid w:val="006303AE"/>
    <w:pPr>
      <w:tabs>
        <w:tab w:val="left" w:pos="440"/>
        <w:tab w:val="right" w:leader="dot" w:pos="9038"/>
      </w:tabs>
      <w:spacing w:after="100"/>
    </w:pPr>
  </w:style>
  <w:style w:type="paragraph" w:styleId="FootnoteText">
    <w:name w:val="footnote text"/>
    <w:aliases w:val="single space,footnote text,fn,FOOTNOTES,Footnote Text Char Char Char Char Char Char,Footnote Text Char Char Char Char1,Footnote Text Char Char Char Char Char1,Footnote Text Char Char Char Char Char,Footnote Text Char Char Char,FN,Geneva 9"/>
    <w:basedOn w:val="Normal"/>
    <w:link w:val="FootnoteTextChar"/>
    <w:uiPriority w:val="99"/>
    <w:unhideWhenUsed/>
    <w:qFormat/>
    <w:rsid w:val="00337BE3"/>
    <w:pPr>
      <w:spacing w:after="20" w:line="240" w:lineRule="auto"/>
    </w:pPr>
    <w:rPr>
      <w:sz w:val="18"/>
      <w:szCs w:val="20"/>
    </w:rPr>
  </w:style>
  <w:style w:type="character" w:customStyle="1" w:styleId="FootnoteTextChar">
    <w:name w:val="Footnote Text Char"/>
    <w:aliases w:val="single space Char,footnote text Char,fn Char,FOOTNOTES Char,Footnote Text Char Char Char Char Char Char Char,Footnote Text Char Char Char Char1 Char,Footnote Text Char Char Char Char Char1 Char,Footnote Text Char Char Char Char"/>
    <w:basedOn w:val="DefaultParagraphFont"/>
    <w:link w:val="FootnoteText"/>
    <w:uiPriority w:val="99"/>
    <w:rsid w:val="00337BE3"/>
    <w:rPr>
      <w:rFonts w:ascii="Arial" w:hAnsi="Arial"/>
      <w:sz w:val="18"/>
      <w:szCs w:val="20"/>
    </w:rPr>
  </w:style>
  <w:style w:type="character" w:styleId="FootnoteReference">
    <w:name w:val="footnote reference"/>
    <w:aliases w:val="16 Point,Superscript 6 Point,ftref,referencia nota al pie,BVI fnr,Footnote,Car Car Char Car Char Car Car Char Car Char Char,Car Car Car Car Car Car Car Car Char Car Car Char Car Car Car Char Car Char Char Char,SUPERS,Знак сноски-FN"/>
    <w:basedOn w:val="FootnotesChar"/>
    <w:uiPriority w:val="99"/>
    <w:unhideWhenUsed/>
    <w:qFormat/>
    <w:rsid w:val="005E40C5"/>
    <w:rPr>
      <w:rFonts w:ascii="Arial" w:hAnsi="Arial" w:cs="Arial"/>
      <w:sz w:val="18"/>
      <w:szCs w:val="20"/>
      <w:vertAlign w:val="superscript"/>
    </w:rPr>
  </w:style>
  <w:style w:type="paragraph" w:customStyle="1" w:styleId="TITRE2">
    <w:name w:val="TITRE2"/>
    <w:basedOn w:val="Normal"/>
    <w:link w:val="TITRE2Char"/>
    <w:rsid w:val="004056CE"/>
    <w:pPr>
      <w:numPr>
        <w:numId w:val="1"/>
      </w:numPr>
      <w:spacing w:line="240" w:lineRule="auto"/>
    </w:pPr>
    <w:rPr>
      <w:rFonts w:ascii="Palatino Linotype" w:eastAsia="Times New Roman" w:hAnsi="Palatino Linotype" w:cs="Times New Roman"/>
      <w:b/>
      <w:caps/>
      <w:szCs w:val="20"/>
      <w:u w:val="single"/>
    </w:rPr>
  </w:style>
  <w:style w:type="paragraph" w:customStyle="1" w:styleId="TITRE3">
    <w:name w:val="TITRE3"/>
    <w:basedOn w:val="NormalWeb"/>
    <w:rsid w:val="004056CE"/>
    <w:pPr>
      <w:numPr>
        <w:ilvl w:val="1"/>
        <w:numId w:val="1"/>
      </w:numPr>
      <w:spacing w:line="240" w:lineRule="auto"/>
    </w:pPr>
    <w:rPr>
      <w:rFonts w:ascii="Palatino Linotype" w:eastAsia="Times New Roman" w:hAnsi="Palatino Linotype"/>
      <w:sz w:val="22"/>
      <w:szCs w:val="20"/>
    </w:rPr>
  </w:style>
  <w:style w:type="paragraph" w:customStyle="1" w:styleId="TITRE4">
    <w:name w:val="TITRE4"/>
    <w:basedOn w:val="Normal"/>
    <w:rsid w:val="004056CE"/>
    <w:pPr>
      <w:numPr>
        <w:ilvl w:val="2"/>
        <w:numId w:val="1"/>
      </w:numPr>
      <w:spacing w:line="240" w:lineRule="auto"/>
    </w:pPr>
    <w:rPr>
      <w:rFonts w:ascii="Palatino Linotype" w:eastAsia="Times New Roman" w:hAnsi="Palatino Linotype" w:cs="Times New Roman"/>
      <w:szCs w:val="20"/>
    </w:rPr>
  </w:style>
  <w:style w:type="paragraph" w:customStyle="1" w:styleId="TITRE5">
    <w:name w:val="TITRE5"/>
    <w:basedOn w:val="Normal"/>
    <w:rsid w:val="004056CE"/>
    <w:pPr>
      <w:numPr>
        <w:ilvl w:val="3"/>
        <w:numId w:val="1"/>
      </w:numPr>
      <w:tabs>
        <w:tab w:val="left" w:pos="5400"/>
      </w:tabs>
      <w:spacing w:line="240" w:lineRule="auto"/>
    </w:pPr>
    <w:rPr>
      <w:rFonts w:ascii="Palatino Linotype" w:eastAsia="Times New Roman" w:hAnsi="Palatino Linotype" w:cs="Times New Roman"/>
    </w:rPr>
  </w:style>
  <w:style w:type="paragraph" w:customStyle="1" w:styleId="TITRE6">
    <w:name w:val="TITRE6"/>
    <w:basedOn w:val="TITRE5"/>
    <w:rsid w:val="004056CE"/>
    <w:pPr>
      <w:numPr>
        <w:ilvl w:val="4"/>
      </w:numPr>
    </w:pPr>
  </w:style>
  <w:style w:type="character" w:customStyle="1" w:styleId="TITRE2Char">
    <w:name w:val="TITRE2 Char"/>
    <w:basedOn w:val="DefaultParagraphFont"/>
    <w:link w:val="TITRE2"/>
    <w:rsid w:val="004056CE"/>
    <w:rPr>
      <w:rFonts w:ascii="Palatino Linotype" w:eastAsia="Times New Roman" w:hAnsi="Palatino Linotype" w:cs="Times New Roman"/>
      <w:b/>
      <w:caps/>
      <w:sz w:val="20"/>
      <w:szCs w:val="20"/>
      <w:u w:val="single"/>
    </w:rPr>
  </w:style>
  <w:style w:type="paragraph" w:styleId="NormalWeb">
    <w:name w:val="Normal (Web)"/>
    <w:basedOn w:val="Normal"/>
    <w:uiPriority w:val="99"/>
    <w:semiHidden/>
    <w:unhideWhenUsed/>
    <w:rsid w:val="004056CE"/>
    <w:rPr>
      <w:rFonts w:ascii="Times New Roman" w:hAnsi="Times New Roman" w:cs="Times New Roman"/>
      <w:sz w:val="24"/>
      <w:szCs w:val="24"/>
    </w:rPr>
  </w:style>
  <w:style w:type="paragraph" w:styleId="ListParagraph">
    <w:name w:val="List Paragraph"/>
    <w:aliases w:val="Bullets,List Paragraph (numbered (a)),Liste 1,Numbered List Paragraph,References,ReferencesCxSpLast,Medium Grid 1 - Accent 21,List Paragraph nowy,Yellow Bullet,Normal bullet 2,Mummuga loetelu,Loendi lõik,2,Paragraph,List Paragraph Aktis"/>
    <w:basedOn w:val="Normal"/>
    <w:link w:val="ListParagraphChar"/>
    <w:uiPriority w:val="34"/>
    <w:qFormat/>
    <w:rsid w:val="00FB3D9C"/>
    <w:pPr>
      <w:numPr>
        <w:ilvl w:val="3"/>
        <w:numId w:val="2"/>
      </w:numPr>
      <w:spacing w:after="80"/>
    </w:pPr>
  </w:style>
  <w:style w:type="character" w:customStyle="1" w:styleId="Heading2Char">
    <w:name w:val="Heading 2 Char"/>
    <w:basedOn w:val="DefaultParagraphFont"/>
    <w:link w:val="Heading2"/>
    <w:uiPriority w:val="9"/>
    <w:rsid w:val="00491C02"/>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666AF7"/>
    <w:pPr>
      <w:tabs>
        <w:tab w:val="left" w:pos="880"/>
        <w:tab w:val="right" w:leader="dot" w:pos="9038"/>
      </w:tabs>
      <w:spacing w:after="100"/>
      <w:ind w:left="220"/>
    </w:pPr>
  </w:style>
  <w:style w:type="character" w:customStyle="1" w:styleId="Heading3Char">
    <w:name w:val="Heading 3 Char"/>
    <w:basedOn w:val="DefaultParagraphFont"/>
    <w:link w:val="Heading3"/>
    <w:uiPriority w:val="9"/>
    <w:rsid w:val="00C50980"/>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4126AE"/>
    <w:pPr>
      <w:spacing w:after="100"/>
      <w:ind w:left="440"/>
    </w:pPr>
  </w:style>
  <w:style w:type="paragraph" w:customStyle="1" w:styleId="Default">
    <w:name w:val="Default"/>
    <w:rsid w:val="007C1B53"/>
    <w:pPr>
      <w:autoSpaceDE w:val="0"/>
      <w:autoSpaceDN w:val="0"/>
      <w:adjustRightInd w:val="0"/>
      <w:spacing w:after="0" w:line="240" w:lineRule="auto"/>
    </w:pPr>
    <w:rPr>
      <w:rFonts w:ascii="Arial" w:hAnsi="Arial" w:cs="Arial"/>
      <w:color w:val="000000"/>
      <w:sz w:val="24"/>
      <w:szCs w:val="24"/>
    </w:rPr>
  </w:style>
  <w:style w:type="paragraph" w:customStyle="1" w:styleId="Head1">
    <w:name w:val="Head 1"/>
    <w:basedOn w:val="Heading1"/>
    <w:next w:val="Head2"/>
    <w:link w:val="Head1Char"/>
    <w:qFormat/>
    <w:rsid w:val="00715C94"/>
    <w:pPr>
      <w:numPr>
        <w:numId w:val="2"/>
      </w:numPr>
      <w:spacing w:before="360" w:after="200"/>
    </w:pPr>
    <w:rPr>
      <w:rFonts w:ascii="Arial" w:hAnsi="Arial" w:cs="Arial"/>
      <w:caps/>
      <w:color w:val="000000" w:themeColor="text1"/>
    </w:rPr>
  </w:style>
  <w:style w:type="paragraph" w:customStyle="1" w:styleId="Head2">
    <w:name w:val="Head 2"/>
    <w:basedOn w:val="Heading2"/>
    <w:next w:val="Paratext"/>
    <w:link w:val="Head2Char"/>
    <w:qFormat/>
    <w:rsid w:val="003B71DD"/>
    <w:pPr>
      <w:numPr>
        <w:ilvl w:val="1"/>
        <w:numId w:val="2"/>
      </w:numPr>
      <w:spacing w:before="240" w:after="200"/>
      <w:ind w:left="709"/>
    </w:pPr>
    <w:rPr>
      <w:rFonts w:ascii="Arial" w:hAnsi="Arial" w:cs="Arial"/>
      <w:color w:val="000000" w:themeColor="text1"/>
      <w:sz w:val="28"/>
      <w:szCs w:val="28"/>
    </w:rPr>
  </w:style>
  <w:style w:type="character" w:customStyle="1" w:styleId="Head1Char">
    <w:name w:val="Head 1 Char"/>
    <w:basedOn w:val="Heading1Char"/>
    <w:link w:val="Head1"/>
    <w:rsid w:val="00715C94"/>
    <w:rPr>
      <w:rFonts w:ascii="Arial" w:eastAsiaTheme="majorEastAsia" w:hAnsi="Arial" w:cs="Arial"/>
      <w:caps/>
      <w:color w:val="000000" w:themeColor="text1"/>
      <w:sz w:val="32"/>
      <w:szCs w:val="32"/>
    </w:rPr>
  </w:style>
  <w:style w:type="paragraph" w:customStyle="1" w:styleId="Style3">
    <w:name w:val="Style 3"/>
    <w:basedOn w:val="Normal"/>
    <w:link w:val="Style3Char"/>
    <w:rsid w:val="001C526F"/>
    <w:rPr>
      <w:rFonts w:cs="Arial"/>
      <w:sz w:val="24"/>
      <w:szCs w:val="20"/>
      <w:u w:val="single"/>
    </w:rPr>
  </w:style>
  <w:style w:type="character" w:customStyle="1" w:styleId="Head2Char">
    <w:name w:val="Head 2 Char"/>
    <w:basedOn w:val="Heading2Char"/>
    <w:link w:val="Head2"/>
    <w:rsid w:val="00E6669F"/>
    <w:rPr>
      <w:rFonts w:ascii="Arial" w:eastAsiaTheme="majorEastAsia" w:hAnsi="Arial" w:cs="Arial"/>
      <w:color w:val="000000" w:themeColor="text1"/>
      <w:sz w:val="28"/>
      <w:szCs w:val="28"/>
    </w:rPr>
  </w:style>
  <w:style w:type="paragraph" w:customStyle="1" w:styleId="Style4">
    <w:name w:val="Style 4"/>
    <w:basedOn w:val="Normal"/>
    <w:link w:val="Style4Char"/>
    <w:rsid w:val="001C526F"/>
    <w:rPr>
      <w:rFonts w:cs="Arial"/>
      <w:b/>
      <w:szCs w:val="20"/>
    </w:rPr>
  </w:style>
  <w:style w:type="character" w:customStyle="1" w:styleId="Style3Char">
    <w:name w:val="Style 3 Char"/>
    <w:basedOn w:val="DefaultParagraphFont"/>
    <w:link w:val="Style3"/>
    <w:rsid w:val="00023FF7"/>
    <w:rPr>
      <w:rFonts w:ascii="Arial" w:hAnsi="Arial" w:cs="Arial"/>
      <w:sz w:val="24"/>
      <w:szCs w:val="20"/>
      <w:u w:val="single"/>
    </w:rPr>
  </w:style>
  <w:style w:type="paragraph" w:customStyle="1" w:styleId="Footnotes">
    <w:name w:val="Footnotes"/>
    <w:basedOn w:val="FootnoteText"/>
    <w:link w:val="FootnotesChar"/>
    <w:qFormat/>
    <w:rsid w:val="0048782C"/>
    <w:rPr>
      <w:rFonts w:cs="Arial"/>
    </w:rPr>
  </w:style>
  <w:style w:type="character" w:customStyle="1" w:styleId="Style4Char">
    <w:name w:val="Style 4 Char"/>
    <w:basedOn w:val="DefaultParagraphFont"/>
    <w:link w:val="Style4"/>
    <w:rsid w:val="00023FF7"/>
    <w:rPr>
      <w:rFonts w:ascii="Arial" w:hAnsi="Arial" w:cs="Arial"/>
      <w:b/>
      <w:sz w:val="20"/>
      <w:szCs w:val="20"/>
    </w:rPr>
  </w:style>
  <w:style w:type="character" w:customStyle="1" w:styleId="FootnotesChar">
    <w:name w:val="Footnotes Char"/>
    <w:basedOn w:val="DefaultParagraphFont"/>
    <w:link w:val="Footnotes"/>
    <w:rsid w:val="00792321"/>
    <w:rPr>
      <w:rFonts w:ascii="Arial" w:hAnsi="Arial" w:cs="Arial"/>
      <w:sz w:val="18"/>
      <w:szCs w:val="20"/>
    </w:rPr>
  </w:style>
  <w:style w:type="paragraph" w:styleId="CommentSubject">
    <w:name w:val="annotation subject"/>
    <w:basedOn w:val="CommentText"/>
    <w:next w:val="CommentText"/>
    <w:link w:val="CommentSubjectChar"/>
    <w:uiPriority w:val="99"/>
    <w:semiHidden/>
    <w:unhideWhenUsed/>
    <w:rsid w:val="00957F6C"/>
    <w:rPr>
      <w:b/>
      <w:bCs/>
    </w:rPr>
  </w:style>
  <w:style w:type="character" w:customStyle="1" w:styleId="CommentSubjectChar">
    <w:name w:val="Comment Subject Char"/>
    <w:basedOn w:val="CommentTextChar"/>
    <w:link w:val="CommentSubject"/>
    <w:uiPriority w:val="99"/>
    <w:semiHidden/>
    <w:rsid w:val="00957F6C"/>
    <w:rPr>
      <w:rFonts w:ascii="Arial" w:hAnsi="Arial"/>
      <w:b/>
      <w:bCs/>
      <w:sz w:val="20"/>
      <w:szCs w:val="20"/>
    </w:rPr>
  </w:style>
  <w:style w:type="paragraph" w:customStyle="1" w:styleId="Paratext">
    <w:name w:val="Para text"/>
    <w:basedOn w:val="ListParagraph"/>
    <w:qFormat/>
    <w:rsid w:val="00A907F8"/>
    <w:pPr>
      <w:numPr>
        <w:ilvl w:val="2"/>
      </w:numPr>
      <w:spacing w:before="200" w:after="200"/>
    </w:pPr>
  </w:style>
  <w:style w:type="paragraph" w:styleId="Quote">
    <w:name w:val="Quote"/>
    <w:basedOn w:val="Normal"/>
    <w:next w:val="Paratext"/>
    <w:link w:val="QuoteChar"/>
    <w:uiPriority w:val="35"/>
    <w:qFormat/>
    <w:rsid w:val="00E6669F"/>
    <w:pPr>
      <w:spacing w:before="200" w:after="200"/>
      <w:ind w:left="992" w:right="284"/>
    </w:pPr>
    <w:rPr>
      <w:i/>
      <w:iCs/>
      <w:color w:val="404040" w:themeColor="text1" w:themeTint="BF"/>
    </w:rPr>
  </w:style>
  <w:style w:type="character" w:customStyle="1" w:styleId="QuoteChar">
    <w:name w:val="Quote Char"/>
    <w:basedOn w:val="DefaultParagraphFont"/>
    <w:link w:val="Quote"/>
    <w:uiPriority w:val="35"/>
    <w:rsid w:val="00E6669F"/>
    <w:rPr>
      <w:rFonts w:ascii="Arial" w:hAnsi="Arial"/>
      <w:i/>
      <w:iCs/>
      <w:color w:val="404040" w:themeColor="text1" w:themeTint="BF"/>
      <w:sz w:val="20"/>
    </w:rPr>
  </w:style>
  <w:style w:type="paragraph" w:customStyle="1" w:styleId="Head3">
    <w:name w:val="Head 3"/>
    <w:basedOn w:val="Normal"/>
    <w:link w:val="Head3Char"/>
    <w:uiPriority w:val="99"/>
    <w:qFormat/>
    <w:rsid w:val="00337BE3"/>
    <w:rPr>
      <w:sz w:val="24"/>
      <w:u w:val="single"/>
    </w:rPr>
  </w:style>
  <w:style w:type="paragraph" w:customStyle="1" w:styleId="Head4">
    <w:name w:val="Head 4"/>
    <w:basedOn w:val="Head3"/>
    <w:link w:val="Head4Char"/>
    <w:uiPriority w:val="99"/>
    <w:qFormat/>
    <w:rsid w:val="00A97240"/>
    <w:rPr>
      <w:b/>
      <w:sz w:val="20"/>
      <w:u w:val="none"/>
    </w:rPr>
  </w:style>
  <w:style w:type="character" w:customStyle="1" w:styleId="Head3Char">
    <w:name w:val="Head 3 Char"/>
    <w:basedOn w:val="DefaultParagraphFont"/>
    <w:link w:val="Head3"/>
    <w:uiPriority w:val="99"/>
    <w:rsid w:val="00337BE3"/>
    <w:rPr>
      <w:rFonts w:ascii="Arial" w:hAnsi="Arial"/>
      <w:sz w:val="24"/>
      <w:u w:val="single"/>
    </w:rPr>
  </w:style>
  <w:style w:type="character" w:customStyle="1" w:styleId="Head4Char">
    <w:name w:val="Head 4 Char"/>
    <w:basedOn w:val="Head3Char"/>
    <w:link w:val="Head4"/>
    <w:uiPriority w:val="99"/>
    <w:rsid w:val="00A97240"/>
    <w:rPr>
      <w:rFonts w:ascii="Arial" w:hAnsi="Arial"/>
      <w:b/>
      <w:sz w:val="20"/>
      <w:u w:val="single"/>
    </w:rPr>
  </w:style>
  <w:style w:type="character" w:customStyle="1" w:styleId="genid18">
    <w:name w:val="genid1_8"/>
    <w:basedOn w:val="DefaultParagraphFont"/>
    <w:rsid w:val="00BD653A"/>
  </w:style>
  <w:style w:type="character" w:customStyle="1" w:styleId="genid759">
    <w:name w:val="genid7_59"/>
    <w:basedOn w:val="DefaultParagraphFont"/>
    <w:rsid w:val="004F0DCB"/>
  </w:style>
  <w:style w:type="paragraph" w:styleId="BodyText">
    <w:name w:val="Body Text"/>
    <w:basedOn w:val="Normal"/>
    <w:link w:val="BodyTextChar"/>
    <w:uiPriority w:val="1"/>
    <w:qFormat/>
    <w:rsid w:val="00891267"/>
    <w:pPr>
      <w:widowControl w:val="0"/>
      <w:autoSpaceDE w:val="0"/>
      <w:autoSpaceDN w:val="0"/>
      <w:spacing w:before="240" w:line="240" w:lineRule="auto"/>
    </w:pPr>
    <w:rPr>
      <w:rFonts w:ascii="Calibri" w:eastAsia="Calibri" w:hAnsi="Calibri" w:cs="Calibri"/>
      <w:sz w:val="22"/>
      <w:lang w:eastAsia="en-GB" w:bidi="en-GB"/>
    </w:rPr>
  </w:style>
  <w:style w:type="character" w:customStyle="1" w:styleId="BodyTextChar">
    <w:name w:val="Body Text Char"/>
    <w:basedOn w:val="DefaultParagraphFont"/>
    <w:link w:val="BodyText"/>
    <w:uiPriority w:val="1"/>
    <w:rsid w:val="00891267"/>
    <w:rPr>
      <w:rFonts w:ascii="Calibri" w:eastAsia="Calibri" w:hAnsi="Calibri" w:cs="Calibri"/>
      <w:lang w:eastAsia="en-GB" w:bidi="en-GB"/>
    </w:rPr>
  </w:style>
  <w:style w:type="character" w:customStyle="1" w:styleId="genid216">
    <w:name w:val="genid2_16"/>
    <w:basedOn w:val="DefaultParagraphFont"/>
    <w:rsid w:val="00040A8B"/>
  </w:style>
  <w:style w:type="character" w:customStyle="1" w:styleId="genid647">
    <w:name w:val="genid6_47"/>
    <w:basedOn w:val="DefaultParagraphFont"/>
    <w:rsid w:val="003D56C1"/>
  </w:style>
  <w:style w:type="character" w:customStyle="1" w:styleId="genid648">
    <w:name w:val="genid6_48"/>
    <w:basedOn w:val="DefaultParagraphFont"/>
    <w:rsid w:val="003D56C1"/>
  </w:style>
  <w:style w:type="character" w:customStyle="1" w:styleId="genid758">
    <w:name w:val="genid7_58"/>
    <w:basedOn w:val="DefaultParagraphFont"/>
    <w:rsid w:val="003D56C1"/>
  </w:style>
  <w:style w:type="character" w:customStyle="1" w:styleId="genid755">
    <w:name w:val="genid7_55"/>
    <w:basedOn w:val="DefaultParagraphFont"/>
    <w:rsid w:val="003D56C1"/>
  </w:style>
  <w:style w:type="character" w:customStyle="1" w:styleId="genid329">
    <w:name w:val="genid3_29"/>
    <w:basedOn w:val="DefaultParagraphFont"/>
    <w:rsid w:val="00F72F80"/>
  </w:style>
  <w:style w:type="character" w:customStyle="1" w:styleId="genid986">
    <w:name w:val="genid9_86"/>
    <w:basedOn w:val="DefaultParagraphFont"/>
    <w:rsid w:val="0003042D"/>
  </w:style>
  <w:style w:type="character" w:customStyle="1" w:styleId="ListParagraphChar">
    <w:name w:val="List Paragraph Char"/>
    <w:aliases w:val="Bullets Char,List Paragraph (numbered (a)) Char,Liste 1 Char,Numbered List Paragraph Char,References Char,ReferencesCxSpLast Char,Medium Grid 1 - Accent 21 Char,List Paragraph nowy Char,Yellow Bullet Char,Normal bullet 2 Char,2 Char"/>
    <w:basedOn w:val="DefaultParagraphFont"/>
    <w:link w:val="ListParagraph"/>
    <w:uiPriority w:val="34"/>
    <w:qFormat/>
    <w:locked/>
    <w:rsid w:val="00207E6A"/>
    <w:rPr>
      <w:rFonts w:ascii="Arial" w:hAnsi="Arial"/>
      <w:sz w:val="20"/>
    </w:rPr>
  </w:style>
  <w:style w:type="character" w:customStyle="1" w:styleId="genid20227">
    <w:name w:val="genid20_227"/>
    <w:basedOn w:val="DefaultParagraphFont"/>
    <w:rsid w:val="00BB57D9"/>
  </w:style>
  <w:style w:type="character" w:customStyle="1" w:styleId="genid20228">
    <w:name w:val="genid20_228"/>
    <w:basedOn w:val="DefaultParagraphFont"/>
    <w:rsid w:val="00BB57D9"/>
  </w:style>
  <w:style w:type="character" w:customStyle="1" w:styleId="genid20229">
    <w:name w:val="genid20_229"/>
    <w:basedOn w:val="DefaultParagraphFont"/>
    <w:rsid w:val="00BB57D9"/>
  </w:style>
  <w:style w:type="character" w:customStyle="1" w:styleId="genid20230">
    <w:name w:val="genid20_230"/>
    <w:basedOn w:val="DefaultParagraphFont"/>
    <w:rsid w:val="00BB57D9"/>
  </w:style>
  <w:style w:type="character" w:customStyle="1" w:styleId="genid20231">
    <w:name w:val="genid20_231"/>
    <w:basedOn w:val="DefaultParagraphFont"/>
    <w:rsid w:val="00BB57D9"/>
  </w:style>
  <w:style w:type="character" w:customStyle="1" w:styleId="genid20232">
    <w:name w:val="genid20_232"/>
    <w:basedOn w:val="DefaultParagraphFont"/>
    <w:rsid w:val="00BB57D9"/>
  </w:style>
  <w:style w:type="character" w:styleId="UnresolvedMention">
    <w:name w:val="Unresolved Mention"/>
    <w:basedOn w:val="DefaultParagraphFont"/>
    <w:uiPriority w:val="99"/>
    <w:semiHidden/>
    <w:unhideWhenUsed/>
    <w:rsid w:val="007A0CC4"/>
    <w:rPr>
      <w:color w:val="605E5C"/>
      <w:shd w:val="clear" w:color="auto" w:fill="E1DFDD"/>
    </w:rPr>
  </w:style>
  <w:style w:type="paragraph" w:styleId="Revision">
    <w:name w:val="Revision"/>
    <w:hidden/>
    <w:uiPriority w:val="99"/>
    <w:semiHidden/>
    <w:rsid w:val="00C13870"/>
    <w:pPr>
      <w:spacing w:after="0" w:line="240" w:lineRule="auto"/>
    </w:pPr>
    <w:rPr>
      <w:rFonts w:ascii="Arial" w:hAnsi="Arial"/>
      <w:sz w:val="20"/>
    </w:rPr>
  </w:style>
  <w:style w:type="character" w:customStyle="1" w:styleId="genid218">
    <w:name w:val="genid2_18"/>
    <w:basedOn w:val="DefaultParagraphFont"/>
    <w:rsid w:val="006E46DD"/>
  </w:style>
  <w:style w:type="character" w:customStyle="1" w:styleId="genid217">
    <w:name w:val="genid2_17"/>
    <w:basedOn w:val="DefaultParagraphFont"/>
    <w:rsid w:val="006E46DD"/>
  </w:style>
  <w:style w:type="character" w:customStyle="1" w:styleId="genid219">
    <w:name w:val="genid2_19"/>
    <w:basedOn w:val="DefaultParagraphFont"/>
    <w:rsid w:val="00A00BC5"/>
  </w:style>
  <w:style w:type="character" w:customStyle="1" w:styleId="genid1190">
    <w:name w:val="genid11_90"/>
    <w:basedOn w:val="DefaultParagraphFont"/>
    <w:rsid w:val="00505641"/>
  </w:style>
  <w:style w:type="character" w:customStyle="1" w:styleId="genid1191">
    <w:name w:val="genid11_91"/>
    <w:basedOn w:val="DefaultParagraphFont"/>
    <w:rsid w:val="00505641"/>
  </w:style>
  <w:style w:type="character" w:customStyle="1" w:styleId="genid1198">
    <w:name w:val="genid11_98"/>
    <w:basedOn w:val="DefaultParagraphFont"/>
    <w:rsid w:val="003D6B7E"/>
  </w:style>
  <w:style w:type="character" w:customStyle="1" w:styleId="genid13">
    <w:name w:val="genid1_3"/>
    <w:basedOn w:val="DefaultParagraphFont"/>
    <w:rsid w:val="00A3596F"/>
  </w:style>
  <w:style w:type="character" w:customStyle="1" w:styleId="genid11">
    <w:name w:val="genid1_1"/>
    <w:basedOn w:val="DefaultParagraphFont"/>
    <w:rsid w:val="00A3596F"/>
  </w:style>
  <w:style w:type="character" w:customStyle="1" w:styleId="genid14">
    <w:name w:val="genid1_4"/>
    <w:basedOn w:val="DefaultParagraphFont"/>
    <w:rsid w:val="00A3596F"/>
  </w:style>
  <w:style w:type="paragraph" w:styleId="Caption">
    <w:name w:val="caption"/>
    <w:basedOn w:val="Normal"/>
    <w:next w:val="Normal"/>
    <w:link w:val="CaptionChar"/>
    <w:uiPriority w:val="35"/>
    <w:unhideWhenUsed/>
    <w:qFormat/>
    <w:rsid w:val="009978D2"/>
    <w:pPr>
      <w:spacing w:after="200" w:line="240" w:lineRule="auto"/>
      <w:ind w:left="718" w:right="2" w:hanging="10"/>
    </w:pPr>
    <w:rPr>
      <w:rFonts w:ascii="Times New Roman" w:eastAsia="Times New Roman" w:hAnsi="Times New Roman" w:cs="Times New Roman"/>
      <w:i/>
      <w:iCs/>
      <w:color w:val="1F497D" w:themeColor="text2"/>
      <w:sz w:val="18"/>
      <w:szCs w:val="18"/>
      <w:lang w:val="en-IN" w:eastAsia="en-IN"/>
    </w:rPr>
  </w:style>
  <w:style w:type="character" w:customStyle="1" w:styleId="CaptionChar">
    <w:name w:val="Caption Char"/>
    <w:basedOn w:val="DefaultParagraphFont"/>
    <w:link w:val="Caption"/>
    <w:uiPriority w:val="35"/>
    <w:rsid w:val="009978D2"/>
    <w:rPr>
      <w:rFonts w:ascii="Times New Roman" w:eastAsia="Times New Roman" w:hAnsi="Times New Roman" w:cs="Times New Roman"/>
      <w:i/>
      <w:iCs/>
      <w:color w:val="1F497D" w:themeColor="text2"/>
      <w:sz w:val="18"/>
      <w:szCs w:val="18"/>
      <w:lang w:val="en-IN" w:eastAsia="en-IN"/>
    </w:rPr>
  </w:style>
  <w:style w:type="character" w:styleId="Strong">
    <w:name w:val="Strong"/>
    <w:basedOn w:val="DefaultParagraphFont"/>
    <w:uiPriority w:val="22"/>
    <w:qFormat/>
    <w:rsid w:val="0070785B"/>
    <w:rPr>
      <w:b/>
      <w:bCs/>
    </w:rPr>
  </w:style>
  <w:style w:type="character" w:styleId="Emphasis">
    <w:name w:val="Emphasis"/>
    <w:basedOn w:val="DefaultParagraphFont"/>
    <w:uiPriority w:val="20"/>
    <w:qFormat/>
    <w:rsid w:val="00107F3F"/>
    <w:rPr>
      <w:i/>
      <w:iCs/>
    </w:rPr>
  </w:style>
  <w:style w:type="character" w:customStyle="1" w:styleId="cf01">
    <w:name w:val="cf01"/>
    <w:basedOn w:val="DefaultParagraphFont"/>
    <w:rsid w:val="009B6715"/>
    <w:rPr>
      <w:rFonts w:ascii="Segoe UI" w:hAnsi="Segoe UI" w:cs="Segoe UI" w:hint="default"/>
      <w:sz w:val="18"/>
      <w:szCs w:val="18"/>
      <w:shd w:val="clear" w:color="auto" w:fill="FFFF00"/>
    </w:rPr>
  </w:style>
  <w:style w:type="character" w:customStyle="1" w:styleId="ui-provider">
    <w:name w:val="ui-provider"/>
    <w:basedOn w:val="DefaultParagraphFont"/>
    <w:rsid w:val="009A6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5263">
      <w:bodyDiv w:val="1"/>
      <w:marLeft w:val="0"/>
      <w:marRight w:val="0"/>
      <w:marTop w:val="0"/>
      <w:marBottom w:val="0"/>
      <w:divBdr>
        <w:top w:val="none" w:sz="0" w:space="0" w:color="auto"/>
        <w:left w:val="none" w:sz="0" w:space="0" w:color="auto"/>
        <w:bottom w:val="none" w:sz="0" w:space="0" w:color="auto"/>
        <w:right w:val="none" w:sz="0" w:space="0" w:color="auto"/>
      </w:divBdr>
    </w:div>
    <w:div w:id="48506396">
      <w:bodyDiv w:val="1"/>
      <w:marLeft w:val="0"/>
      <w:marRight w:val="0"/>
      <w:marTop w:val="0"/>
      <w:marBottom w:val="0"/>
      <w:divBdr>
        <w:top w:val="none" w:sz="0" w:space="0" w:color="auto"/>
        <w:left w:val="none" w:sz="0" w:space="0" w:color="auto"/>
        <w:bottom w:val="none" w:sz="0" w:space="0" w:color="auto"/>
        <w:right w:val="none" w:sz="0" w:space="0" w:color="auto"/>
      </w:divBdr>
      <w:divsChild>
        <w:div w:id="792211896">
          <w:marLeft w:val="1800"/>
          <w:marRight w:val="0"/>
          <w:marTop w:val="200"/>
          <w:marBottom w:val="200"/>
          <w:divBdr>
            <w:top w:val="none" w:sz="0" w:space="0" w:color="auto"/>
            <w:left w:val="none" w:sz="0" w:space="0" w:color="auto"/>
            <w:bottom w:val="none" w:sz="0" w:space="0" w:color="auto"/>
            <w:right w:val="none" w:sz="0" w:space="0" w:color="auto"/>
          </w:divBdr>
        </w:div>
      </w:divsChild>
    </w:div>
    <w:div w:id="115879743">
      <w:bodyDiv w:val="1"/>
      <w:marLeft w:val="0"/>
      <w:marRight w:val="0"/>
      <w:marTop w:val="0"/>
      <w:marBottom w:val="0"/>
      <w:divBdr>
        <w:top w:val="none" w:sz="0" w:space="0" w:color="auto"/>
        <w:left w:val="none" w:sz="0" w:space="0" w:color="auto"/>
        <w:bottom w:val="none" w:sz="0" w:space="0" w:color="auto"/>
        <w:right w:val="none" w:sz="0" w:space="0" w:color="auto"/>
      </w:divBdr>
    </w:div>
    <w:div w:id="183978719">
      <w:bodyDiv w:val="1"/>
      <w:marLeft w:val="0"/>
      <w:marRight w:val="0"/>
      <w:marTop w:val="0"/>
      <w:marBottom w:val="0"/>
      <w:divBdr>
        <w:top w:val="none" w:sz="0" w:space="0" w:color="auto"/>
        <w:left w:val="none" w:sz="0" w:space="0" w:color="auto"/>
        <w:bottom w:val="none" w:sz="0" w:space="0" w:color="auto"/>
        <w:right w:val="none" w:sz="0" w:space="0" w:color="auto"/>
      </w:divBdr>
    </w:div>
    <w:div w:id="224754562">
      <w:bodyDiv w:val="1"/>
      <w:marLeft w:val="0"/>
      <w:marRight w:val="0"/>
      <w:marTop w:val="0"/>
      <w:marBottom w:val="0"/>
      <w:divBdr>
        <w:top w:val="none" w:sz="0" w:space="0" w:color="auto"/>
        <w:left w:val="none" w:sz="0" w:space="0" w:color="auto"/>
        <w:bottom w:val="none" w:sz="0" w:space="0" w:color="auto"/>
        <w:right w:val="none" w:sz="0" w:space="0" w:color="auto"/>
      </w:divBdr>
    </w:div>
    <w:div w:id="288128020">
      <w:bodyDiv w:val="1"/>
      <w:marLeft w:val="0"/>
      <w:marRight w:val="0"/>
      <w:marTop w:val="0"/>
      <w:marBottom w:val="0"/>
      <w:divBdr>
        <w:top w:val="none" w:sz="0" w:space="0" w:color="auto"/>
        <w:left w:val="none" w:sz="0" w:space="0" w:color="auto"/>
        <w:bottom w:val="none" w:sz="0" w:space="0" w:color="auto"/>
        <w:right w:val="none" w:sz="0" w:space="0" w:color="auto"/>
      </w:divBdr>
    </w:div>
    <w:div w:id="299262015">
      <w:bodyDiv w:val="1"/>
      <w:marLeft w:val="0"/>
      <w:marRight w:val="0"/>
      <w:marTop w:val="0"/>
      <w:marBottom w:val="0"/>
      <w:divBdr>
        <w:top w:val="none" w:sz="0" w:space="0" w:color="auto"/>
        <w:left w:val="none" w:sz="0" w:space="0" w:color="auto"/>
        <w:bottom w:val="none" w:sz="0" w:space="0" w:color="auto"/>
        <w:right w:val="none" w:sz="0" w:space="0" w:color="auto"/>
      </w:divBdr>
    </w:div>
    <w:div w:id="303388373">
      <w:bodyDiv w:val="1"/>
      <w:marLeft w:val="0"/>
      <w:marRight w:val="0"/>
      <w:marTop w:val="0"/>
      <w:marBottom w:val="0"/>
      <w:divBdr>
        <w:top w:val="none" w:sz="0" w:space="0" w:color="auto"/>
        <w:left w:val="none" w:sz="0" w:space="0" w:color="auto"/>
        <w:bottom w:val="none" w:sz="0" w:space="0" w:color="auto"/>
        <w:right w:val="none" w:sz="0" w:space="0" w:color="auto"/>
      </w:divBdr>
      <w:divsChild>
        <w:div w:id="58751001">
          <w:marLeft w:val="0"/>
          <w:marRight w:val="0"/>
          <w:marTop w:val="0"/>
          <w:marBottom w:val="0"/>
          <w:divBdr>
            <w:top w:val="none" w:sz="0" w:space="0" w:color="auto"/>
            <w:left w:val="none" w:sz="0" w:space="0" w:color="auto"/>
            <w:bottom w:val="none" w:sz="0" w:space="0" w:color="auto"/>
            <w:right w:val="none" w:sz="0" w:space="0" w:color="auto"/>
          </w:divBdr>
        </w:div>
        <w:div w:id="74711110">
          <w:marLeft w:val="0"/>
          <w:marRight w:val="0"/>
          <w:marTop w:val="0"/>
          <w:marBottom w:val="0"/>
          <w:divBdr>
            <w:top w:val="none" w:sz="0" w:space="0" w:color="auto"/>
            <w:left w:val="none" w:sz="0" w:space="0" w:color="auto"/>
            <w:bottom w:val="none" w:sz="0" w:space="0" w:color="auto"/>
            <w:right w:val="none" w:sz="0" w:space="0" w:color="auto"/>
          </w:divBdr>
        </w:div>
        <w:div w:id="82726070">
          <w:marLeft w:val="0"/>
          <w:marRight w:val="0"/>
          <w:marTop w:val="0"/>
          <w:marBottom w:val="0"/>
          <w:divBdr>
            <w:top w:val="none" w:sz="0" w:space="0" w:color="auto"/>
            <w:left w:val="none" w:sz="0" w:space="0" w:color="auto"/>
            <w:bottom w:val="none" w:sz="0" w:space="0" w:color="auto"/>
            <w:right w:val="none" w:sz="0" w:space="0" w:color="auto"/>
          </w:divBdr>
        </w:div>
        <w:div w:id="86313075">
          <w:marLeft w:val="0"/>
          <w:marRight w:val="0"/>
          <w:marTop w:val="0"/>
          <w:marBottom w:val="0"/>
          <w:divBdr>
            <w:top w:val="none" w:sz="0" w:space="0" w:color="auto"/>
            <w:left w:val="none" w:sz="0" w:space="0" w:color="auto"/>
            <w:bottom w:val="none" w:sz="0" w:space="0" w:color="auto"/>
            <w:right w:val="none" w:sz="0" w:space="0" w:color="auto"/>
          </w:divBdr>
        </w:div>
        <w:div w:id="131483921">
          <w:marLeft w:val="0"/>
          <w:marRight w:val="0"/>
          <w:marTop w:val="0"/>
          <w:marBottom w:val="0"/>
          <w:divBdr>
            <w:top w:val="none" w:sz="0" w:space="0" w:color="auto"/>
            <w:left w:val="none" w:sz="0" w:space="0" w:color="auto"/>
            <w:bottom w:val="none" w:sz="0" w:space="0" w:color="auto"/>
            <w:right w:val="none" w:sz="0" w:space="0" w:color="auto"/>
          </w:divBdr>
        </w:div>
        <w:div w:id="193927769">
          <w:marLeft w:val="0"/>
          <w:marRight w:val="0"/>
          <w:marTop w:val="0"/>
          <w:marBottom w:val="0"/>
          <w:divBdr>
            <w:top w:val="none" w:sz="0" w:space="0" w:color="auto"/>
            <w:left w:val="none" w:sz="0" w:space="0" w:color="auto"/>
            <w:bottom w:val="none" w:sz="0" w:space="0" w:color="auto"/>
            <w:right w:val="none" w:sz="0" w:space="0" w:color="auto"/>
          </w:divBdr>
        </w:div>
        <w:div w:id="196312773">
          <w:marLeft w:val="0"/>
          <w:marRight w:val="0"/>
          <w:marTop w:val="0"/>
          <w:marBottom w:val="0"/>
          <w:divBdr>
            <w:top w:val="none" w:sz="0" w:space="0" w:color="auto"/>
            <w:left w:val="none" w:sz="0" w:space="0" w:color="auto"/>
            <w:bottom w:val="none" w:sz="0" w:space="0" w:color="auto"/>
            <w:right w:val="none" w:sz="0" w:space="0" w:color="auto"/>
          </w:divBdr>
        </w:div>
        <w:div w:id="432556931">
          <w:marLeft w:val="0"/>
          <w:marRight w:val="0"/>
          <w:marTop w:val="0"/>
          <w:marBottom w:val="0"/>
          <w:divBdr>
            <w:top w:val="none" w:sz="0" w:space="0" w:color="auto"/>
            <w:left w:val="none" w:sz="0" w:space="0" w:color="auto"/>
            <w:bottom w:val="none" w:sz="0" w:space="0" w:color="auto"/>
            <w:right w:val="none" w:sz="0" w:space="0" w:color="auto"/>
          </w:divBdr>
        </w:div>
        <w:div w:id="440034031">
          <w:marLeft w:val="0"/>
          <w:marRight w:val="0"/>
          <w:marTop w:val="0"/>
          <w:marBottom w:val="0"/>
          <w:divBdr>
            <w:top w:val="none" w:sz="0" w:space="0" w:color="auto"/>
            <w:left w:val="none" w:sz="0" w:space="0" w:color="auto"/>
            <w:bottom w:val="none" w:sz="0" w:space="0" w:color="auto"/>
            <w:right w:val="none" w:sz="0" w:space="0" w:color="auto"/>
          </w:divBdr>
        </w:div>
        <w:div w:id="471219642">
          <w:marLeft w:val="0"/>
          <w:marRight w:val="0"/>
          <w:marTop w:val="0"/>
          <w:marBottom w:val="0"/>
          <w:divBdr>
            <w:top w:val="none" w:sz="0" w:space="0" w:color="auto"/>
            <w:left w:val="none" w:sz="0" w:space="0" w:color="auto"/>
            <w:bottom w:val="none" w:sz="0" w:space="0" w:color="auto"/>
            <w:right w:val="none" w:sz="0" w:space="0" w:color="auto"/>
          </w:divBdr>
        </w:div>
        <w:div w:id="518857523">
          <w:marLeft w:val="0"/>
          <w:marRight w:val="0"/>
          <w:marTop w:val="0"/>
          <w:marBottom w:val="0"/>
          <w:divBdr>
            <w:top w:val="none" w:sz="0" w:space="0" w:color="auto"/>
            <w:left w:val="none" w:sz="0" w:space="0" w:color="auto"/>
            <w:bottom w:val="none" w:sz="0" w:space="0" w:color="auto"/>
            <w:right w:val="none" w:sz="0" w:space="0" w:color="auto"/>
          </w:divBdr>
        </w:div>
        <w:div w:id="734470506">
          <w:marLeft w:val="0"/>
          <w:marRight w:val="0"/>
          <w:marTop w:val="0"/>
          <w:marBottom w:val="0"/>
          <w:divBdr>
            <w:top w:val="none" w:sz="0" w:space="0" w:color="auto"/>
            <w:left w:val="none" w:sz="0" w:space="0" w:color="auto"/>
            <w:bottom w:val="none" w:sz="0" w:space="0" w:color="auto"/>
            <w:right w:val="none" w:sz="0" w:space="0" w:color="auto"/>
          </w:divBdr>
        </w:div>
        <w:div w:id="875777182">
          <w:marLeft w:val="0"/>
          <w:marRight w:val="0"/>
          <w:marTop w:val="0"/>
          <w:marBottom w:val="0"/>
          <w:divBdr>
            <w:top w:val="none" w:sz="0" w:space="0" w:color="auto"/>
            <w:left w:val="none" w:sz="0" w:space="0" w:color="auto"/>
            <w:bottom w:val="none" w:sz="0" w:space="0" w:color="auto"/>
            <w:right w:val="none" w:sz="0" w:space="0" w:color="auto"/>
          </w:divBdr>
        </w:div>
        <w:div w:id="1443920918">
          <w:marLeft w:val="0"/>
          <w:marRight w:val="0"/>
          <w:marTop w:val="0"/>
          <w:marBottom w:val="0"/>
          <w:divBdr>
            <w:top w:val="none" w:sz="0" w:space="0" w:color="auto"/>
            <w:left w:val="none" w:sz="0" w:space="0" w:color="auto"/>
            <w:bottom w:val="none" w:sz="0" w:space="0" w:color="auto"/>
            <w:right w:val="none" w:sz="0" w:space="0" w:color="auto"/>
          </w:divBdr>
        </w:div>
        <w:div w:id="1450659251">
          <w:marLeft w:val="0"/>
          <w:marRight w:val="0"/>
          <w:marTop w:val="0"/>
          <w:marBottom w:val="0"/>
          <w:divBdr>
            <w:top w:val="none" w:sz="0" w:space="0" w:color="auto"/>
            <w:left w:val="none" w:sz="0" w:space="0" w:color="auto"/>
            <w:bottom w:val="none" w:sz="0" w:space="0" w:color="auto"/>
            <w:right w:val="none" w:sz="0" w:space="0" w:color="auto"/>
          </w:divBdr>
        </w:div>
        <w:div w:id="1507280437">
          <w:marLeft w:val="0"/>
          <w:marRight w:val="0"/>
          <w:marTop w:val="0"/>
          <w:marBottom w:val="0"/>
          <w:divBdr>
            <w:top w:val="none" w:sz="0" w:space="0" w:color="auto"/>
            <w:left w:val="none" w:sz="0" w:space="0" w:color="auto"/>
            <w:bottom w:val="none" w:sz="0" w:space="0" w:color="auto"/>
            <w:right w:val="none" w:sz="0" w:space="0" w:color="auto"/>
          </w:divBdr>
        </w:div>
        <w:div w:id="1610815824">
          <w:marLeft w:val="0"/>
          <w:marRight w:val="0"/>
          <w:marTop w:val="0"/>
          <w:marBottom w:val="0"/>
          <w:divBdr>
            <w:top w:val="none" w:sz="0" w:space="0" w:color="auto"/>
            <w:left w:val="none" w:sz="0" w:space="0" w:color="auto"/>
            <w:bottom w:val="none" w:sz="0" w:space="0" w:color="auto"/>
            <w:right w:val="none" w:sz="0" w:space="0" w:color="auto"/>
          </w:divBdr>
        </w:div>
        <w:div w:id="1790659100">
          <w:marLeft w:val="0"/>
          <w:marRight w:val="0"/>
          <w:marTop w:val="0"/>
          <w:marBottom w:val="0"/>
          <w:divBdr>
            <w:top w:val="none" w:sz="0" w:space="0" w:color="auto"/>
            <w:left w:val="none" w:sz="0" w:space="0" w:color="auto"/>
            <w:bottom w:val="none" w:sz="0" w:space="0" w:color="auto"/>
            <w:right w:val="none" w:sz="0" w:space="0" w:color="auto"/>
          </w:divBdr>
        </w:div>
        <w:div w:id="1851799973">
          <w:marLeft w:val="0"/>
          <w:marRight w:val="0"/>
          <w:marTop w:val="0"/>
          <w:marBottom w:val="0"/>
          <w:divBdr>
            <w:top w:val="none" w:sz="0" w:space="0" w:color="auto"/>
            <w:left w:val="none" w:sz="0" w:space="0" w:color="auto"/>
            <w:bottom w:val="none" w:sz="0" w:space="0" w:color="auto"/>
            <w:right w:val="none" w:sz="0" w:space="0" w:color="auto"/>
          </w:divBdr>
        </w:div>
        <w:div w:id="1946228274">
          <w:marLeft w:val="0"/>
          <w:marRight w:val="0"/>
          <w:marTop w:val="0"/>
          <w:marBottom w:val="0"/>
          <w:divBdr>
            <w:top w:val="none" w:sz="0" w:space="0" w:color="auto"/>
            <w:left w:val="none" w:sz="0" w:space="0" w:color="auto"/>
            <w:bottom w:val="none" w:sz="0" w:space="0" w:color="auto"/>
            <w:right w:val="none" w:sz="0" w:space="0" w:color="auto"/>
          </w:divBdr>
        </w:div>
        <w:div w:id="1966303877">
          <w:marLeft w:val="0"/>
          <w:marRight w:val="0"/>
          <w:marTop w:val="0"/>
          <w:marBottom w:val="0"/>
          <w:divBdr>
            <w:top w:val="none" w:sz="0" w:space="0" w:color="auto"/>
            <w:left w:val="none" w:sz="0" w:space="0" w:color="auto"/>
            <w:bottom w:val="none" w:sz="0" w:space="0" w:color="auto"/>
            <w:right w:val="none" w:sz="0" w:space="0" w:color="auto"/>
          </w:divBdr>
        </w:div>
        <w:div w:id="1994790940">
          <w:marLeft w:val="0"/>
          <w:marRight w:val="0"/>
          <w:marTop w:val="0"/>
          <w:marBottom w:val="0"/>
          <w:divBdr>
            <w:top w:val="none" w:sz="0" w:space="0" w:color="auto"/>
            <w:left w:val="none" w:sz="0" w:space="0" w:color="auto"/>
            <w:bottom w:val="none" w:sz="0" w:space="0" w:color="auto"/>
            <w:right w:val="none" w:sz="0" w:space="0" w:color="auto"/>
          </w:divBdr>
        </w:div>
        <w:div w:id="2116635459">
          <w:marLeft w:val="0"/>
          <w:marRight w:val="0"/>
          <w:marTop w:val="0"/>
          <w:marBottom w:val="0"/>
          <w:divBdr>
            <w:top w:val="none" w:sz="0" w:space="0" w:color="auto"/>
            <w:left w:val="none" w:sz="0" w:space="0" w:color="auto"/>
            <w:bottom w:val="none" w:sz="0" w:space="0" w:color="auto"/>
            <w:right w:val="none" w:sz="0" w:space="0" w:color="auto"/>
          </w:divBdr>
        </w:div>
        <w:div w:id="2139640869">
          <w:marLeft w:val="0"/>
          <w:marRight w:val="0"/>
          <w:marTop w:val="0"/>
          <w:marBottom w:val="0"/>
          <w:divBdr>
            <w:top w:val="none" w:sz="0" w:space="0" w:color="auto"/>
            <w:left w:val="none" w:sz="0" w:space="0" w:color="auto"/>
            <w:bottom w:val="none" w:sz="0" w:space="0" w:color="auto"/>
            <w:right w:val="none" w:sz="0" w:space="0" w:color="auto"/>
          </w:divBdr>
        </w:div>
      </w:divsChild>
    </w:div>
    <w:div w:id="346174837">
      <w:bodyDiv w:val="1"/>
      <w:marLeft w:val="0"/>
      <w:marRight w:val="0"/>
      <w:marTop w:val="0"/>
      <w:marBottom w:val="0"/>
      <w:divBdr>
        <w:top w:val="none" w:sz="0" w:space="0" w:color="auto"/>
        <w:left w:val="none" w:sz="0" w:space="0" w:color="auto"/>
        <w:bottom w:val="none" w:sz="0" w:space="0" w:color="auto"/>
        <w:right w:val="none" w:sz="0" w:space="0" w:color="auto"/>
      </w:divBdr>
    </w:div>
    <w:div w:id="459153871">
      <w:bodyDiv w:val="1"/>
      <w:marLeft w:val="0"/>
      <w:marRight w:val="0"/>
      <w:marTop w:val="0"/>
      <w:marBottom w:val="0"/>
      <w:divBdr>
        <w:top w:val="none" w:sz="0" w:space="0" w:color="auto"/>
        <w:left w:val="none" w:sz="0" w:space="0" w:color="auto"/>
        <w:bottom w:val="none" w:sz="0" w:space="0" w:color="auto"/>
        <w:right w:val="none" w:sz="0" w:space="0" w:color="auto"/>
      </w:divBdr>
    </w:div>
    <w:div w:id="472719639">
      <w:bodyDiv w:val="1"/>
      <w:marLeft w:val="0"/>
      <w:marRight w:val="0"/>
      <w:marTop w:val="0"/>
      <w:marBottom w:val="0"/>
      <w:divBdr>
        <w:top w:val="none" w:sz="0" w:space="0" w:color="auto"/>
        <w:left w:val="none" w:sz="0" w:space="0" w:color="auto"/>
        <w:bottom w:val="none" w:sz="0" w:space="0" w:color="auto"/>
        <w:right w:val="none" w:sz="0" w:space="0" w:color="auto"/>
      </w:divBdr>
      <w:divsChild>
        <w:div w:id="494610754">
          <w:marLeft w:val="0"/>
          <w:marRight w:val="0"/>
          <w:marTop w:val="0"/>
          <w:marBottom w:val="0"/>
          <w:divBdr>
            <w:top w:val="none" w:sz="0" w:space="0" w:color="auto"/>
            <w:left w:val="none" w:sz="0" w:space="0" w:color="auto"/>
            <w:bottom w:val="none" w:sz="0" w:space="0" w:color="auto"/>
            <w:right w:val="none" w:sz="0" w:space="0" w:color="auto"/>
          </w:divBdr>
        </w:div>
        <w:div w:id="1487091303">
          <w:marLeft w:val="0"/>
          <w:marRight w:val="0"/>
          <w:marTop w:val="0"/>
          <w:marBottom w:val="0"/>
          <w:divBdr>
            <w:top w:val="none" w:sz="0" w:space="0" w:color="auto"/>
            <w:left w:val="none" w:sz="0" w:space="0" w:color="auto"/>
            <w:bottom w:val="none" w:sz="0" w:space="0" w:color="auto"/>
            <w:right w:val="none" w:sz="0" w:space="0" w:color="auto"/>
          </w:divBdr>
        </w:div>
      </w:divsChild>
    </w:div>
    <w:div w:id="491801122">
      <w:bodyDiv w:val="1"/>
      <w:marLeft w:val="0"/>
      <w:marRight w:val="0"/>
      <w:marTop w:val="0"/>
      <w:marBottom w:val="0"/>
      <w:divBdr>
        <w:top w:val="none" w:sz="0" w:space="0" w:color="auto"/>
        <w:left w:val="none" w:sz="0" w:space="0" w:color="auto"/>
        <w:bottom w:val="none" w:sz="0" w:space="0" w:color="auto"/>
        <w:right w:val="none" w:sz="0" w:space="0" w:color="auto"/>
      </w:divBdr>
    </w:div>
    <w:div w:id="660699178">
      <w:bodyDiv w:val="1"/>
      <w:marLeft w:val="0"/>
      <w:marRight w:val="0"/>
      <w:marTop w:val="0"/>
      <w:marBottom w:val="0"/>
      <w:divBdr>
        <w:top w:val="none" w:sz="0" w:space="0" w:color="auto"/>
        <w:left w:val="none" w:sz="0" w:space="0" w:color="auto"/>
        <w:bottom w:val="none" w:sz="0" w:space="0" w:color="auto"/>
        <w:right w:val="none" w:sz="0" w:space="0" w:color="auto"/>
      </w:divBdr>
      <w:divsChild>
        <w:div w:id="252905255">
          <w:marLeft w:val="0"/>
          <w:marRight w:val="0"/>
          <w:marTop w:val="0"/>
          <w:marBottom w:val="0"/>
          <w:divBdr>
            <w:top w:val="none" w:sz="0" w:space="0" w:color="auto"/>
            <w:left w:val="none" w:sz="0" w:space="0" w:color="auto"/>
            <w:bottom w:val="none" w:sz="0" w:space="0" w:color="auto"/>
            <w:right w:val="none" w:sz="0" w:space="0" w:color="auto"/>
          </w:divBdr>
        </w:div>
        <w:div w:id="1156383688">
          <w:marLeft w:val="0"/>
          <w:marRight w:val="0"/>
          <w:marTop w:val="0"/>
          <w:marBottom w:val="0"/>
          <w:divBdr>
            <w:top w:val="none" w:sz="0" w:space="0" w:color="auto"/>
            <w:left w:val="none" w:sz="0" w:space="0" w:color="auto"/>
            <w:bottom w:val="none" w:sz="0" w:space="0" w:color="auto"/>
            <w:right w:val="none" w:sz="0" w:space="0" w:color="auto"/>
          </w:divBdr>
        </w:div>
        <w:div w:id="1863396279">
          <w:marLeft w:val="0"/>
          <w:marRight w:val="0"/>
          <w:marTop w:val="0"/>
          <w:marBottom w:val="0"/>
          <w:divBdr>
            <w:top w:val="none" w:sz="0" w:space="0" w:color="auto"/>
            <w:left w:val="none" w:sz="0" w:space="0" w:color="auto"/>
            <w:bottom w:val="none" w:sz="0" w:space="0" w:color="auto"/>
            <w:right w:val="none" w:sz="0" w:space="0" w:color="auto"/>
          </w:divBdr>
        </w:div>
      </w:divsChild>
    </w:div>
    <w:div w:id="743797205">
      <w:bodyDiv w:val="1"/>
      <w:marLeft w:val="0"/>
      <w:marRight w:val="0"/>
      <w:marTop w:val="0"/>
      <w:marBottom w:val="0"/>
      <w:divBdr>
        <w:top w:val="none" w:sz="0" w:space="0" w:color="auto"/>
        <w:left w:val="none" w:sz="0" w:space="0" w:color="auto"/>
        <w:bottom w:val="none" w:sz="0" w:space="0" w:color="auto"/>
        <w:right w:val="none" w:sz="0" w:space="0" w:color="auto"/>
      </w:divBdr>
    </w:div>
    <w:div w:id="780149853">
      <w:bodyDiv w:val="1"/>
      <w:marLeft w:val="0"/>
      <w:marRight w:val="0"/>
      <w:marTop w:val="0"/>
      <w:marBottom w:val="0"/>
      <w:divBdr>
        <w:top w:val="none" w:sz="0" w:space="0" w:color="auto"/>
        <w:left w:val="none" w:sz="0" w:space="0" w:color="auto"/>
        <w:bottom w:val="none" w:sz="0" w:space="0" w:color="auto"/>
        <w:right w:val="none" w:sz="0" w:space="0" w:color="auto"/>
      </w:divBdr>
    </w:div>
    <w:div w:id="944505920">
      <w:bodyDiv w:val="1"/>
      <w:marLeft w:val="0"/>
      <w:marRight w:val="0"/>
      <w:marTop w:val="0"/>
      <w:marBottom w:val="0"/>
      <w:divBdr>
        <w:top w:val="none" w:sz="0" w:space="0" w:color="auto"/>
        <w:left w:val="none" w:sz="0" w:space="0" w:color="auto"/>
        <w:bottom w:val="none" w:sz="0" w:space="0" w:color="auto"/>
        <w:right w:val="none" w:sz="0" w:space="0" w:color="auto"/>
      </w:divBdr>
    </w:div>
    <w:div w:id="946733290">
      <w:bodyDiv w:val="1"/>
      <w:marLeft w:val="0"/>
      <w:marRight w:val="0"/>
      <w:marTop w:val="0"/>
      <w:marBottom w:val="0"/>
      <w:divBdr>
        <w:top w:val="none" w:sz="0" w:space="0" w:color="auto"/>
        <w:left w:val="none" w:sz="0" w:space="0" w:color="auto"/>
        <w:bottom w:val="none" w:sz="0" w:space="0" w:color="auto"/>
        <w:right w:val="none" w:sz="0" w:space="0" w:color="auto"/>
      </w:divBdr>
    </w:div>
    <w:div w:id="997801776">
      <w:bodyDiv w:val="1"/>
      <w:marLeft w:val="0"/>
      <w:marRight w:val="0"/>
      <w:marTop w:val="0"/>
      <w:marBottom w:val="0"/>
      <w:divBdr>
        <w:top w:val="none" w:sz="0" w:space="0" w:color="auto"/>
        <w:left w:val="none" w:sz="0" w:space="0" w:color="auto"/>
        <w:bottom w:val="none" w:sz="0" w:space="0" w:color="auto"/>
        <w:right w:val="none" w:sz="0" w:space="0" w:color="auto"/>
      </w:divBdr>
      <w:divsChild>
        <w:div w:id="157234409">
          <w:marLeft w:val="0"/>
          <w:marRight w:val="0"/>
          <w:marTop w:val="0"/>
          <w:marBottom w:val="0"/>
          <w:divBdr>
            <w:top w:val="none" w:sz="0" w:space="0" w:color="auto"/>
            <w:left w:val="none" w:sz="0" w:space="0" w:color="auto"/>
            <w:bottom w:val="none" w:sz="0" w:space="0" w:color="auto"/>
            <w:right w:val="none" w:sz="0" w:space="0" w:color="auto"/>
          </w:divBdr>
        </w:div>
        <w:div w:id="290138396">
          <w:marLeft w:val="0"/>
          <w:marRight w:val="0"/>
          <w:marTop w:val="0"/>
          <w:marBottom w:val="0"/>
          <w:divBdr>
            <w:top w:val="none" w:sz="0" w:space="0" w:color="auto"/>
            <w:left w:val="none" w:sz="0" w:space="0" w:color="auto"/>
            <w:bottom w:val="none" w:sz="0" w:space="0" w:color="auto"/>
            <w:right w:val="none" w:sz="0" w:space="0" w:color="auto"/>
          </w:divBdr>
        </w:div>
        <w:div w:id="552352203">
          <w:marLeft w:val="0"/>
          <w:marRight w:val="0"/>
          <w:marTop w:val="0"/>
          <w:marBottom w:val="0"/>
          <w:divBdr>
            <w:top w:val="none" w:sz="0" w:space="0" w:color="auto"/>
            <w:left w:val="none" w:sz="0" w:space="0" w:color="auto"/>
            <w:bottom w:val="none" w:sz="0" w:space="0" w:color="auto"/>
            <w:right w:val="none" w:sz="0" w:space="0" w:color="auto"/>
          </w:divBdr>
        </w:div>
        <w:div w:id="645087657">
          <w:marLeft w:val="0"/>
          <w:marRight w:val="0"/>
          <w:marTop w:val="0"/>
          <w:marBottom w:val="0"/>
          <w:divBdr>
            <w:top w:val="none" w:sz="0" w:space="0" w:color="auto"/>
            <w:left w:val="none" w:sz="0" w:space="0" w:color="auto"/>
            <w:bottom w:val="none" w:sz="0" w:space="0" w:color="auto"/>
            <w:right w:val="none" w:sz="0" w:space="0" w:color="auto"/>
          </w:divBdr>
        </w:div>
        <w:div w:id="760948407">
          <w:marLeft w:val="0"/>
          <w:marRight w:val="0"/>
          <w:marTop w:val="0"/>
          <w:marBottom w:val="0"/>
          <w:divBdr>
            <w:top w:val="none" w:sz="0" w:space="0" w:color="auto"/>
            <w:left w:val="none" w:sz="0" w:space="0" w:color="auto"/>
            <w:bottom w:val="none" w:sz="0" w:space="0" w:color="auto"/>
            <w:right w:val="none" w:sz="0" w:space="0" w:color="auto"/>
          </w:divBdr>
        </w:div>
        <w:div w:id="1004674978">
          <w:marLeft w:val="0"/>
          <w:marRight w:val="0"/>
          <w:marTop w:val="0"/>
          <w:marBottom w:val="0"/>
          <w:divBdr>
            <w:top w:val="none" w:sz="0" w:space="0" w:color="auto"/>
            <w:left w:val="none" w:sz="0" w:space="0" w:color="auto"/>
            <w:bottom w:val="none" w:sz="0" w:space="0" w:color="auto"/>
            <w:right w:val="none" w:sz="0" w:space="0" w:color="auto"/>
          </w:divBdr>
        </w:div>
        <w:div w:id="1081487358">
          <w:marLeft w:val="0"/>
          <w:marRight w:val="0"/>
          <w:marTop w:val="0"/>
          <w:marBottom w:val="0"/>
          <w:divBdr>
            <w:top w:val="none" w:sz="0" w:space="0" w:color="auto"/>
            <w:left w:val="none" w:sz="0" w:space="0" w:color="auto"/>
            <w:bottom w:val="none" w:sz="0" w:space="0" w:color="auto"/>
            <w:right w:val="none" w:sz="0" w:space="0" w:color="auto"/>
          </w:divBdr>
        </w:div>
        <w:div w:id="1194227494">
          <w:marLeft w:val="0"/>
          <w:marRight w:val="0"/>
          <w:marTop w:val="0"/>
          <w:marBottom w:val="0"/>
          <w:divBdr>
            <w:top w:val="none" w:sz="0" w:space="0" w:color="auto"/>
            <w:left w:val="none" w:sz="0" w:space="0" w:color="auto"/>
            <w:bottom w:val="none" w:sz="0" w:space="0" w:color="auto"/>
            <w:right w:val="none" w:sz="0" w:space="0" w:color="auto"/>
          </w:divBdr>
        </w:div>
        <w:div w:id="1867136459">
          <w:marLeft w:val="0"/>
          <w:marRight w:val="0"/>
          <w:marTop w:val="0"/>
          <w:marBottom w:val="0"/>
          <w:divBdr>
            <w:top w:val="none" w:sz="0" w:space="0" w:color="auto"/>
            <w:left w:val="none" w:sz="0" w:space="0" w:color="auto"/>
            <w:bottom w:val="none" w:sz="0" w:space="0" w:color="auto"/>
            <w:right w:val="none" w:sz="0" w:space="0" w:color="auto"/>
          </w:divBdr>
        </w:div>
      </w:divsChild>
    </w:div>
    <w:div w:id="1102804733">
      <w:bodyDiv w:val="1"/>
      <w:marLeft w:val="0"/>
      <w:marRight w:val="0"/>
      <w:marTop w:val="0"/>
      <w:marBottom w:val="0"/>
      <w:divBdr>
        <w:top w:val="none" w:sz="0" w:space="0" w:color="auto"/>
        <w:left w:val="none" w:sz="0" w:space="0" w:color="auto"/>
        <w:bottom w:val="none" w:sz="0" w:space="0" w:color="auto"/>
        <w:right w:val="none" w:sz="0" w:space="0" w:color="auto"/>
      </w:divBdr>
    </w:div>
    <w:div w:id="1138650656">
      <w:bodyDiv w:val="1"/>
      <w:marLeft w:val="0"/>
      <w:marRight w:val="0"/>
      <w:marTop w:val="0"/>
      <w:marBottom w:val="0"/>
      <w:divBdr>
        <w:top w:val="none" w:sz="0" w:space="0" w:color="auto"/>
        <w:left w:val="none" w:sz="0" w:space="0" w:color="auto"/>
        <w:bottom w:val="none" w:sz="0" w:space="0" w:color="auto"/>
        <w:right w:val="none" w:sz="0" w:space="0" w:color="auto"/>
      </w:divBdr>
      <w:divsChild>
        <w:div w:id="1073895443">
          <w:marLeft w:val="0"/>
          <w:marRight w:val="0"/>
          <w:marTop w:val="0"/>
          <w:marBottom w:val="0"/>
          <w:divBdr>
            <w:top w:val="none" w:sz="0" w:space="0" w:color="auto"/>
            <w:left w:val="none" w:sz="0" w:space="0" w:color="auto"/>
            <w:bottom w:val="none" w:sz="0" w:space="0" w:color="auto"/>
            <w:right w:val="none" w:sz="0" w:space="0" w:color="auto"/>
          </w:divBdr>
        </w:div>
        <w:div w:id="1988513335">
          <w:marLeft w:val="0"/>
          <w:marRight w:val="0"/>
          <w:marTop w:val="0"/>
          <w:marBottom w:val="0"/>
          <w:divBdr>
            <w:top w:val="none" w:sz="0" w:space="0" w:color="auto"/>
            <w:left w:val="none" w:sz="0" w:space="0" w:color="auto"/>
            <w:bottom w:val="none" w:sz="0" w:space="0" w:color="auto"/>
            <w:right w:val="none" w:sz="0" w:space="0" w:color="auto"/>
          </w:divBdr>
        </w:div>
      </w:divsChild>
    </w:div>
    <w:div w:id="1192960264">
      <w:bodyDiv w:val="1"/>
      <w:marLeft w:val="0"/>
      <w:marRight w:val="0"/>
      <w:marTop w:val="0"/>
      <w:marBottom w:val="0"/>
      <w:divBdr>
        <w:top w:val="none" w:sz="0" w:space="0" w:color="auto"/>
        <w:left w:val="none" w:sz="0" w:space="0" w:color="auto"/>
        <w:bottom w:val="none" w:sz="0" w:space="0" w:color="auto"/>
        <w:right w:val="none" w:sz="0" w:space="0" w:color="auto"/>
      </w:divBdr>
      <w:divsChild>
        <w:div w:id="854921604">
          <w:marLeft w:val="0"/>
          <w:marRight w:val="0"/>
          <w:marTop w:val="0"/>
          <w:marBottom w:val="0"/>
          <w:divBdr>
            <w:top w:val="none" w:sz="0" w:space="0" w:color="auto"/>
            <w:left w:val="none" w:sz="0" w:space="0" w:color="auto"/>
            <w:bottom w:val="none" w:sz="0" w:space="0" w:color="auto"/>
            <w:right w:val="none" w:sz="0" w:space="0" w:color="auto"/>
          </w:divBdr>
        </w:div>
        <w:div w:id="2094810265">
          <w:marLeft w:val="0"/>
          <w:marRight w:val="0"/>
          <w:marTop w:val="0"/>
          <w:marBottom w:val="0"/>
          <w:divBdr>
            <w:top w:val="none" w:sz="0" w:space="0" w:color="auto"/>
            <w:left w:val="none" w:sz="0" w:space="0" w:color="auto"/>
            <w:bottom w:val="none" w:sz="0" w:space="0" w:color="auto"/>
            <w:right w:val="none" w:sz="0" w:space="0" w:color="auto"/>
          </w:divBdr>
        </w:div>
      </w:divsChild>
    </w:div>
    <w:div w:id="1195465374">
      <w:bodyDiv w:val="1"/>
      <w:marLeft w:val="0"/>
      <w:marRight w:val="0"/>
      <w:marTop w:val="0"/>
      <w:marBottom w:val="0"/>
      <w:divBdr>
        <w:top w:val="none" w:sz="0" w:space="0" w:color="auto"/>
        <w:left w:val="none" w:sz="0" w:space="0" w:color="auto"/>
        <w:bottom w:val="none" w:sz="0" w:space="0" w:color="auto"/>
        <w:right w:val="none" w:sz="0" w:space="0" w:color="auto"/>
      </w:divBdr>
    </w:div>
    <w:div w:id="1212498095">
      <w:bodyDiv w:val="1"/>
      <w:marLeft w:val="0"/>
      <w:marRight w:val="0"/>
      <w:marTop w:val="0"/>
      <w:marBottom w:val="0"/>
      <w:divBdr>
        <w:top w:val="none" w:sz="0" w:space="0" w:color="auto"/>
        <w:left w:val="none" w:sz="0" w:space="0" w:color="auto"/>
        <w:bottom w:val="none" w:sz="0" w:space="0" w:color="auto"/>
        <w:right w:val="none" w:sz="0" w:space="0" w:color="auto"/>
      </w:divBdr>
    </w:div>
    <w:div w:id="1225221447">
      <w:bodyDiv w:val="1"/>
      <w:marLeft w:val="0"/>
      <w:marRight w:val="0"/>
      <w:marTop w:val="0"/>
      <w:marBottom w:val="0"/>
      <w:divBdr>
        <w:top w:val="none" w:sz="0" w:space="0" w:color="auto"/>
        <w:left w:val="none" w:sz="0" w:space="0" w:color="auto"/>
        <w:bottom w:val="none" w:sz="0" w:space="0" w:color="auto"/>
        <w:right w:val="none" w:sz="0" w:space="0" w:color="auto"/>
      </w:divBdr>
    </w:div>
    <w:div w:id="1429037817">
      <w:bodyDiv w:val="1"/>
      <w:marLeft w:val="0"/>
      <w:marRight w:val="0"/>
      <w:marTop w:val="0"/>
      <w:marBottom w:val="0"/>
      <w:divBdr>
        <w:top w:val="none" w:sz="0" w:space="0" w:color="auto"/>
        <w:left w:val="none" w:sz="0" w:space="0" w:color="auto"/>
        <w:bottom w:val="none" w:sz="0" w:space="0" w:color="auto"/>
        <w:right w:val="none" w:sz="0" w:space="0" w:color="auto"/>
      </w:divBdr>
    </w:div>
    <w:div w:id="1477336371">
      <w:bodyDiv w:val="1"/>
      <w:marLeft w:val="0"/>
      <w:marRight w:val="0"/>
      <w:marTop w:val="0"/>
      <w:marBottom w:val="0"/>
      <w:divBdr>
        <w:top w:val="none" w:sz="0" w:space="0" w:color="auto"/>
        <w:left w:val="none" w:sz="0" w:space="0" w:color="auto"/>
        <w:bottom w:val="none" w:sz="0" w:space="0" w:color="auto"/>
        <w:right w:val="none" w:sz="0" w:space="0" w:color="auto"/>
      </w:divBdr>
    </w:div>
    <w:div w:id="1501770505">
      <w:bodyDiv w:val="1"/>
      <w:marLeft w:val="0"/>
      <w:marRight w:val="0"/>
      <w:marTop w:val="0"/>
      <w:marBottom w:val="0"/>
      <w:divBdr>
        <w:top w:val="none" w:sz="0" w:space="0" w:color="auto"/>
        <w:left w:val="none" w:sz="0" w:space="0" w:color="auto"/>
        <w:bottom w:val="none" w:sz="0" w:space="0" w:color="auto"/>
        <w:right w:val="none" w:sz="0" w:space="0" w:color="auto"/>
      </w:divBdr>
      <w:divsChild>
        <w:div w:id="638725902">
          <w:marLeft w:val="0"/>
          <w:marRight w:val="0"/>
          <w:marTop w:val="0"/>
          <w:marBottom w:val="0"/>
          <w:divBdr>
            <w:top w:val="none" w:sz="0" w:space="0" w:color="auto"/>
            <w:left w:val="none" w:sz="0" w:space="0" w:color="auto"/>
            <w:bottom w:val="none" w:sz="0" w:space="0" w:color="auto"/>
            <w:right w:val="none" w:sz="0" w:space="0" w:color="auto"/>
          </w:divBdr>
        </w:div>
        <w:div w:id="903952327">
          <w:marLeft w:val="0"/>
          <w:marRight w:val="0"/>
          <w:marTop w:val="0"/>
          <w:marBottom w:val="0"/>
          <w:divBdr>
            <w:top w:val="none" w:sz="0" w:space="0" w:color="auto"/>
            <w:left w:val="none" w:sz="0" w:space="0" w:color="auto"/>
            <w:bottom w:val="none" w:sz="0" w:space="0" w:color="auto"/>
            <w:right w:val="none" w:sz="0" w:space="0" w:color="auto"/>
          </w:divBdr>
        </w:div>
        <w:div w:id="1164467189">
          <w:marLeft w:val="0"/>
          <w:marRight w:val="0"/>
          <w:marTop w:val="0"/>
          <w:marBottom w:val="0"/>
          <w:divBdr>
            <w:top w:val="none" w:sz="0" w:space="0" w:color="auto"/>
            <w:left w:val="none" w:sz="0" w:space="0" w:color="auto"/>
            <w:bottom w:val="none" w:sz="0" w:space="0" w:color="auto"/>
            <w:right w:val="none" w:sz="0" w:space="0" w:color="auto"/>
          </w:divBdr>
        </w:div>
        <w:div w:id="1897810917">
          <w:marLeft w:val="0"/>
          <w:marRight w:val="0"/>
          <w:marTop w:val="0"/>
          <w:marBottom w:val="0"/>
          <w:divBdr>
            <w:top w:val="none" w:sz="0" w:space="0" w:color="auto"/>
            <w:left w:val="none" w:sz="0" w:space="0" w:color="auto"/>
            <w:bottom w:val="none" w:sz="0" w:space="0" w:color="auto"/>
            <w:right w:val="none" w:sz="0" w:space="0" w:color="auto"/>
          </w:divBdr>
        </w:div>
      </w:divsChild>
    </w:div>
    <w:div w:id="1531844802">
      <w:bodyDiv w:val="1"/>
      <w:marLeft w:val="0"/>
      <w:marRight w:val="0"/>
      <w:marTop w:val="0"/>
      <w:marBottom w:val="0"/>
      <w:divBdr>
        <w:top w:val="none" w:sz="0" w:space="0" w:color="auto"/>
        <w:left w:val="none" w:sz="0" w:space="0" w:color="auto"/>
        <w:bottom w:val="none" w:sz="0" w:space="0" w:color="auto"/>
        <w:right w:val="none" w:sz="0" w:space="0" w:color="auto"/>
      </w:divBdr>
      <w:divsChild>
        <w:div w:id="689064458">
          <w:marLeft w:val="0"/>
          <w:marRight w:val="0"/>
          <w:marTop w:val="0"/>
          <w:marBottom w:val="0"/>
          <w:divBdr>
            <w:top w:val="none" w:sz="0" w:space="0" w:color="auto"/>
            <w:left w:val="none" w:sz="0" w:space="0" w:color="auto"/>
            <w:bottom w:val="none" w:sz="0" w:space="0" w:color="auto"/>
            <w:right w:val="none" w:sz="0" w:space="0" w:color="auto"/>
          </w:divBdr>
        </w:div>
        <w:div w:id="1037512418">
          <w:marLeft w:val="0"/>
          <w:marRight w:val="0"/>
          <w:marTop w:val="0"/>
          <w:marBottom w:val="0"/>
          <w:divBdr>
            <w:top w:val="none" w:sz="0" w:space="0" w:color="auto"/>
            <w:left w:val="none" w:sz="0" w:space="0" w:color="auto"/>
            <w:bottom w:val="none" w:sz="0" w:space="0" w:color="auto"/>
            <w:right w:val="none" w:sz="0" w:space="0" w:color="auto"/>
          </w:divBdr>
        </w:div>
        <w:div w:id="1680738177">
          <w:marLeft w:val="0"/>
          <w:marRight w:val="0"/>
          <w:marTop w:val="0"/>
          <w:marBottom w:val="0"/>
          <w:divBdr>
            <w:top w:val="none" w:sz="0" w:space="0" w:color="auto"/>
            <w:left w:val="none" w:sz="0" w:space="0" w:color="auto"/>
            <w:bottom w:val="none" w:sz="0" w:space="0" w:color="auto"/>
            <w:right w:val="none" w:sz="0" w:space="0" w:color="auto"/>
          </w:divBdr>
        </w:div>
        <w:div w:id="1983346755">
          <w:marLeft w:val="0"/>
          <w:marRight w:val="0"/>
          <w:marTop w:val="0"/>
          <w:marBottom w:val="0"/>
          <w:divBdr>
            <w:top w:val="none" w:sz="0" w:space="0" w:color="auto"/>
            <w:left w:val="none" w:sz="0" w:space="0" w:color="auto"/>
            <w:bottom w:val="none" w:sz="0" w:space="0" w:color="auto"/>
            <w:right w:val="none" w:sz="0" w:space="0" w:color="auto"/>
          </w:divBdr>
        </w:div>
        <w:div w:id="2128814955">
          <w:marLeft w:val="0"/>
          <w:marRight w:val="0"/>
          <w:marTop w:val="0"/>
          <w:marBottom w:val="0"/>
          <w:divBdr>
            <w:top w:val="none" w:sz="0" w:space="0" w:color="auto"/>
            <w:left w:val="none" w:sz="0" w:space="0" w:color="auto"/>
            <w:bottom w:val="none" w:sz="0" w:space="0" w:color="auto"/>
            <w:right w:val="none" w:sz="0" w:space="0" w:color="auto"/>
          </w:divBdr>
        </w:div>
      </w:divsChild>
    </w:div>
    <w:div w:id="1568413681">
      <w:bodyDiv w:val="1"/>
      <w:marLeft w:val="0"/>
      <w:marRight w:val="0"/>
      <w:marTop w:val="0"/>
      <w:marBottom w:val="0"/>
      <w:divBdr>
        <w:top w:val="none" w:sz="0" w:space="0" w:color="auto"/>
        <w:left w:val="none" w:sz="0" w:space="0" w:color="auto"/>
        <w:bottom w:val="none" w:sz="0" w:space="0" w:color="auto"/>
        <w:right w:val="none" w:sz="0" w:space="0" w:color="auto"/>
      </w:divBdr>
    </w:div>
    <w:div w:id="1571116021">
      <w:bodyDiv w:val="1"/>
      <w:marLeft w:val="0"/>
      <w:marRight w:val="0"/>
      <w:marTop w:val="0"/>
      <w:marBottom w:val="0"/>
      <w:divBdr>
        <w:top w:val="none" w:sz="0" w:space="0" w:color="auto"/>
        <w:left w:val="none" w:sz="0" w:space="0" w:color="auto"/>
        <w:bottom w:val="none" w:sz="0" w:space="0" w:color="auto"/>
        <w:right w:val="none" w:sz="0" w:space="0" w:color="auto"/>
      </w:divBdr>
      <w:divsChild>
        <w:div w:id="2052144909">
          <w:marLeft w:val="0"/>
          <w:marRight w:val="0"/>
          <w:marTop w:val="0"/>
          <w:marBottom w:val="0"/>
          <w:divBdr>
            <w:top w:val="none" w:sz="0" w:space="0" w:color="auto"/>
            <w:left w:val="none" w:sz="0" w:space="0" w:color="auto"/>
            <w:bottom w:val="none" w:sz="0" w:space="0" w:color="auto"/>
            <w:right w:val="none" w:sz="0" w:space="0" w:color="auto"/>
          </w:divBdr>
        </w:div>
        <w:div w:id="2123959046">
          <w:marLeft w:val="0"/>
          <w:marRight w:val="0"/>
          <w:marTop w:val="0"/>
          <w:marBottom w:val="0"/>
          <w:divBdr>
            <w:top w:val="none" w:sz="0" w:space="0" w:color="auto"/>
            <w:left w:val="none" w:sz="0" w:space="0" w:color="auto"/>
            <w:bottom w:val="none" w:sz="0" w:space="0" w:color="auto"/>
            <w:right w:val="none" w:sz="0" w:space="0" w:color="auto"/>
          </w:divBdr>
        </w:div>
      </w:divsChild>
    </w:div>
    <w:div w:id="1638223869">
      <w:bodyDiv w:val="1"/>
      <w:marLeft w:val="0"/>
      <w:marRight w:val="0"/>
      <w:marTop w:val="0"/>
      <w:marBottom w:val="0"/>
      <w:divBdr>
        <w:top w:val="none" w:sz="0" w:space="0" w:color="auto"/>
        <w:left w:val="none" w:sz="0" w:space="0" w:color="auto"/>
        <w:bottom w:val="none" w:sz="0" w:space="0" w:color="auto"/>
        <w:right w:val="none" w:sz="0" w:space="0" w:color="auto"/>
      </w:divBdr>
    </w:div>
    <w:div w:id="1720862906">
      <w:bodyDiv w:val="1"/>
      <w:marLeft w:val="0"/>
      <w:marRight w:val="0"/>
      <w:marTop w:val="0"/>
      <w:marBottom w:val="0"/>
      <w:divBdr>
        <w:top w:val="none" w:sz="0" w:space="0" w:color="auto"/>
        <w:left w:val="none" w:sz="0" w:space="0" w:color="auto"/>
        <w:bottom w:val="none" w:sz="0" w:space="0" w:color="auto"/>
        <w:right w:val="none" w:sz="0" w:space="0" w:color="auto"/>
      </w:divBdr>
      <w:divsChild>
        <w:div w:id="295836873">
          <w:marLeft w:val="0"/>
          <w:marRight w:val="0"/>
          <w:marTop w:val="0"/>
          <w:marBottom w:val="0"/>
          <w:divBdr>
            <w:top w:val="none" w:sz="0" w:space="0" w:color="auto"/>
            <w:left w:val="none" w:sz="0" w:space="0" w:color="auto"/>
            <w:bottom w:val="none" w:sz="0" w:space="0" w:color="auto"/>
            <w:right w:val="none" w:sz="0" w:space="0" w:color="auto"/>
          </w:divBdr>
        </w:div>
        <w:div w:id="1233854295">
          <w:marLeft w:val="0"/>
          <w:marRight w:val="0"/>
          <w:marTop w:val="0"/>
          <w:marBottom w:val="0"/>
          <w:divBdr>
            <w:top w:val="none" w:sz="0" w:space="0" w:color="auto"/>
            <w:left w:val="none" w:sz="0" w:space="0" w:color="auto"/>
            <w:bottom w:val="none" w:sz="0" w:space="0" w:color="auto"/>
            <w:right w:val="none" w:sz="0" w:space="0" w:color="auto"/>
          </w:divBdr>
        </w:div>
        <w:div w:id="1238981714">
          <w:marLeft w:val="0"/>
          <w:marRight w:val="0"/>
          <w:marTop w:val="0"/>
          <w:marBottom w:val="0"/>
          <w:divBdr>
            <w:top w:val="none" w:sz="0" w:space="0" w:color="auto"/>
            <w:left w:val="none" w:sz="0" w:space="0" w:color="auto"/>
            <w:bottom w:val="none" w:sz="0" w:space="0" w:color="auto"/>
            <w:right w:val="none" w:sz="0" w:space="0" w:color="auto"/>
          </w:divBdr>
        </w:div>
        <w:div w:id="1627587508">
          <w:marLeft w:val="0"/>
          <w:marRight w:val="0"/>
          <w:marTop w:val="0"/>
          <w:marBottom w:val="0"/>
          <w:divBdr>
            <w:top w:val="none" w:sz="0" w:space="0" w:color="auto"/>
            <w:left w:val="none" w:sz="0" w:space="0" w:color="auto"/>
            <w:bottom w:val="none" w:sz="0" w:space="0" w:color="auto"/>
            <w:right w:val="none" w:sz="0" w:space="0" w:color="auto"/>
          </w:divBdr>
        </w:div>
      </w:divsChild>
    </w:div>
    <w:div w:id="1768118563">
      <w:bodyDiv w:val="1"/>
      <w:marLeft w:val="0"/>
      <w:marRight w:val="0"/>
      <w:marTop w:val="0"/>
      <w:marBottom w:val="0"/>
      <w:divBdr>
        <w:top w:val="none" w:sz="0" w:space="0" w:color="auto"/>
        <w:left w:val="none" w:sz="0" w:space="0" w:color="auto"/>
        <w:bottom w:val="none" w:sz="0" w:space="0" w:color="auto"/>
        <w:right w:val="none" w:sz="0" w:space="0" w:color="auto"/>
      </w:divBdr>
      <w:divsChild>
        <w:div w:id="209148513">
          <w:marLeft w:val="0"/>
          <w:marRight w:val="0"/>
          <w:marTop w:val="0"/>
          <w:marBottom w:val="0"/>
          <w:divBdr>
            <w:top w:val="none" w:sz="0" w:space="0" w:color="auto"/>
            <w:left w:val="none" w:sz="0" w:space="0" w:color="auto"/>
            <w:bottom w:val="none" w:sz="0" w:space="0" w:color="auto"/>
            <w:right w:val="none" w:sz="0" w:space="0" w:color="auto"/>
          </w:divBdr>
        </w:div>
        <w:div w:id="297999081">
          <w:marLeft w:val="0"/>
          <w:marRight w:val="0"/>
          <w:marTop w:val="0"/>
          <w:marBottom w:val="0"/>
          <w:divBdr>
            <w:top w:val="none" w:sz="0" w:space="0" w:color="auto"/>
            <w:left w:val="none" w:sz="0" w:space="0" w:color="auto"/>
            <w:bottom w:val="none" w:sz="0" w:space="0" w:color="auto"/>
            <w:right w:val="none" w:sz="0" w:space="0" w:color="auto"/>
          </w:divBdr>
        </w:div>
        <w:div w:id="369843844">
          <w:marLeft w:val="0"/>
          <w:marRight w:val="0"/>
          <w:marTop w:val="0"/>
          <w:marBottom w:val="0"/>
          <w:divBdr>
            <w:top w:val="none" w:sz="0" w:space="0" w:color="auto"/>
            <w:left w:val="none" w:sz="0" w:space="0" w:color="auto"/>
            <w:bottom w:val="none" w:sz="0" w:space="0" w:color="auto"/>
            <w:right w:val="none" w:sz="0" w:space="0" w:color="auto"/>
          </w:divBdr>
        </w:div>
        <w:div w:id="378552310">
          <w:marLeft w:val="0"/>
          <w:marRight w:val="0"/>
          <w:marTop w:val="0"/>
          <w:marBottom w:val="0"/>
          <w:divBdr>
            <w:top w:val="none" w:sz="0" w:space="0" w:color="auto"/>
            <w:left w:val="none" w:sz="0" w:space="0" w:color="auto"/>
            <w:bottom w:val="none" w:sz="0" w:space="0" w:color="auto"/>
            <w:right w:val="none" w:sz="0" w:space="0" w:color="auto"/>
          </w:divBdr>
        </w:div>
        <w:div w:id="439301071">
          <w:marLeft w:val="0"/>
          <w:marRight w:val="0"/>
          <w:marTop w:val="0"/>
          <w:marBottom w:val="0"/>
          <w:divBdr>
            <w:top w:val="none" w:sz="0" w:space="0" w:color="auto"/>
            <w:left w:val="none" w:sz="0" w:space="0" w:color="auto"/>
            <w:bottom w:val="none" w:sz="0" w:space="0" w:color="auto"/>
            <w:right w:val="none" w:sz="0" w:space="0" w:color="auto"/>
          </w:divBdr>
        </w:div>
        <w:div w:id="458838391">
          <w:marLeft w:val="0"/>
          <w:marRight w:val="0"/>
          <w:marTop w:val="0"/>
          <w:marBottom w:val="0"/>
          <w:divBdr>
            <w:top w:val="none" w:sz="0" w:space="0" w:color="auto"/>
            <w:left w:val="none" w:sz="0" w:space="0" w:color="auto"/>
            <w:bottom w:val="none" w:sz="0" w:space="0" w:color="auto"/>
            <w:right w:val="none" w:sz="0" w:space="0" w:color="auto"/>
          </w:divBdr>
        </w:div>
        <w:div w:id="759369503">
          <w:marLeft w:val="0"/>
          <w:marRight w:val="0"/>
          <w:marTop w:val="0"/>
          <w:marBottom w:val="0"/>
          <w:divBdr>
            <w:top w:val="none" w:sz="0" w:space="0" w:color="auto"/>
            <w:left w:val="none" w:sz="0" w:space="0" w:color="auto"/>
            <w:bottom w:val="none" w:sz="0" w:space="0" w:color="auto"/>
            <w:right w:val="none" w:sz="0" w:space="0" w:color="auto"/>
          </w:divBdr>
        </w:div>
        <w:div w:id="776754951">
          <w:marLeft w:val="0"/>
          <w:marRight w:val="0"/>
          <w:marTop w:val="0"/>
          <w:marBottom w:val="0"/>
          <w:divBdr>
            <w:top w:val="none" w:sz="0" w:space="0" w:color="auto"/>
            <w:left w:val="none" w:sz="0" w:space="0" w:color="auto"/>
            <w:bottom w:val="none" w:sz="0" w:space="0" w:color="auto"/>
            <w:right w:val="none" w:sz="0" w:space="0" w:color="auto"/>
          </w:divBdr>
        </w:div>
        <w:div w:id="813183614">
          <w:marLeft w:val="0"/>
          <w:marRight w:val="0"/>
          <w:marTop w:val="0"/>
          <w:marBottom w:val="0"/>
          <w:divBdr>
            <w:top w:val="none" w:sz="0" w:space="0" w:color="auto"/>
            <w:left w:val="none" w:sz="0" w:space="0" w:color="auto"/>
            <w:bottom w:val="none" w:sz="0" w:space="0" w:color="auto"/>
            <w:right w:val="none" w:sz="0" w:space="0" w:color="auto"/>
          </w:divBdr>
        </w:div>
        <w:div w:id="817920482">
          <w:marLeft w:val="0"/>
          <w:marRight w:val="0"/>
          <w:marTop w:val="0"/>
          <w:marBottom w:val="0"/>
          <w:divBdr>
            <w:top w:val="none" w:sz="0" w:space="0" w:color="auto"/>
            <w:left w:val="none" w:sz="0" w:space="0" w:color="auto"/>
            <w:bottom w:val="none" w:sz="0" w:space="0" w:color="auto"/>
            <w:right w:val="none" w:sz="0" w:space="0" w:color="auto"/>
          </w:divBdr>
        </w:div>
        <w:div w:id="931741390">
          <w:marLeft w:val="0"/>
          <w:marRight w:val="0"/>
          <w:marTop w:val="0"/>
          <w:marBottom w:val="0"/>
          <w:divBdr>
            <w:top w:val="none" w:sz="0" w:space="0" w:color="auto"/>
            <w:left w:val="none" w:sz="0" w:space="0" w:color="auto"/>
            <w:bottom w:val="none" w:sz="0" w:space="0" w:color="auto"/>
            <w:right w:val="none" w:sz="0" w:space="0" w:color="auto"/>
          </w:divBdr>
        </w:div>
        <w:div w:id="948199866">
          <w:marLeft w:val="0"/>
          <w:marRight w:val="0"/>
          <w:marTop w:val="0"/>
          <w:marBottom w:val="0"/>
          <w:divBdr>
            <w:top w:val="none" w:sz="0" w:space="0" w:color="auto"/>
            <w:left w:val="none" w:sz="0" w:space="0" w:color="auto"/>
            <w:bottom w:val="none" w:sz="0" w:space="0" w:color="auto"/>
            <w:right w:val="none" w:sz="0" w:space="0" w:color="auto"/>
          </w:divBdr>
        </w:div>
        <w:div w:id="993264450">
          <w:marLeft w:val="0"/>
          <w:marRight w:val="0"/>
          <w:marTop w:val="0"/>
          <w:marBottom w:val="0"/>
          <w:divBdr>
            <w:top w:val="none" w:sz="0" w:space="0" w:color="auto"/>
            <w:left w:val="none" w:sz="0" w:space="0" w:color="auto"/>
            <w:bottom w:val="none" w:sz="0" w:space="0" w:color="auto"/>
            <w:right w:val="none" w:sz="0" w:space="0" w:color="auto"/>
          </w:divBdr>
        </w:div>
        <w:div w:id="1069885973">
          <w:marLeft w:val="0"/>
          <w:marRight w:val="0"/>
          <w:marTop w:val="0"/>
          <w:marBottom w:val="0"/>
          <w:divBdr>
            <w:top w:val="none" w:sz="0" w:space="0" w:color="auto"/>
            <w:left w:val="none" w:sz="0" w:space="0" w:color="auto"/>
            <w:bottom w:val="none" w:sz="0" w:space="0" w:color="auto"/>
            <w:right w:val="none" w:sz="0" w:space="0" w:color="auto"/>
          </w:divBdr>
        </w:div>
        <w:div w:id="1358893603">
          <w:marLeft w:val="0"/>
          <w:marRight w:val="0"/>
          <w:marTop w:val="0"/>
          <w:marBottom w:val="0"/>
          <w:divBdr>
            <w:top w:val="none" w:sz="0" w:space="0" w:color="auto"/>
            <w:left w:val="none" w:sz="0" w:space="0" w:color="auto"/>
            <w:bottom w:val="none" w:sz="0" w:space="0" w:color="auto"/>
            <w:right w:val="none" w:sz="0" w:space="0" w:color="auto"/>
          </w:divBdr>
        </w:div>
        <w:div w:id="1462916109">
          <w:marLeft w:val="0"/>
          <w:marRight w:val="0"/>
          <w:marTop w:val="0"/>
          <w:marBottom w:val="0"/>
          <w:divBdr>
            <w:top w:val="none" w:sz="0" w:space="0" w:color="auto"/>
            <w:left w:val="none" w:sz="0" w:space="0" w:color="auto"/>
            <w:bottom w:val="none" w:sz="0" w:space="0" w:color="auto"/>
            <w:right w:val="none" w:sz="0" w:space="0" w:color="auto"/>
          </w:divBdr>
        </w:div>
        <w:div w:id="1473211244">
          <w:marLeft w:val="0"/>
          <w:marRight w:val="0"/>
          <w:marTop w:val="0"/>
          <w:marBottom w:val="0"/>
          <w:divBdr>
            <w:top w:val="none" w:sz="0" w:space="0" w:color="auto"/>
            <w:left w:val="none" w:sz="0" w:space="0" w:color="auto"/>
            <w:bottom w:val="none" w:sz="0" w:space="0" w:color="auto"/>
            <w:right w:val="none" w:sz="0" w:space="0" w:color="auto"/>
          </w:divBdr>
        </w:div>
        <w:div w:id="1600094161">
          <w:marLeft w:val="0"/>
          <w:marRight w:val="0"/>
          <w:marTop w:val="0"/>
          <w:marBottom w:val="0"/>
          <w:divBdr>
            <w:top w:val="none" w:sz="0" w:space="0" w:color="auto"/>
            <w:left w:val="none" w:sz="0" w:space="0" w:color="auto"/>
            <w:bottom w:val="none" w:sz="0" w:space="0" w:color="auto"/>
            <w:right w:val="none" w:sz="0" w:space="0" w:color="auto"/>
          </w:divBdr>
        </w:div>
        <w:div w:id="1639266316">
          <w:marLeft w:val="0"/>
          <w:marRight w:val="0"/>
          <w:marTop w:val="0"/>
          <w:marBottom w:val="0"/>
          <w:divBdr>
            <w:top w:val="none" w:sz="0" w:space="0" w:color="auto"/>
            <w:left w:val="none" w:sz="0" w:space="0" w:color="auto"/>
            <w:bottom w:val="none" w:sz="0" w:space="0" w:color="auto"/>
            <w:right w:val="none" w:sz="0" w:space="0" w:color="auto"/>
          </w:divBdr>
        </w:div>
        <w:div w:id="1761831497">
          <w:marLeft w:val="0"/>
          <w:marRight w:val="0"/>
          <w:marTop w:val="0"/>
          <w:marBottom w:val="0"/>
          <w:divBdr>
            <w:top w:val="none" w:sz="0" w:space="0" w:color="auto"/>
            <w:left w:val="none" w:sz="0" w:space="0" w:color="auto"/>
            <w:bottom w:val="none" w:sz="0" w:space="0" w:color="auto"/>
            <w:right w:val="none" w:sz="0" w:space="0" w:color="auto"/>
          </w:divBdr>
        </w:div>
        <w:div w:id="1872961157">
          <w:marLeft w:val="0"/>
          <w:marRight w:val="0"/>
          <w:marTop w:val="0"/>
          <w:marBottom w:val="0"/>
          <w:divBdr>
            <w:top w:val="none" w:sz="0" w:space="0" w:color="auto"/>
            <w:left w:val="none" w:sz="0" w:space="0" w:color="auto"/>
            <w:bottom w:val="none" w:sz="0" w:space="0" w:color="auto"/>
            <w:right w:val="none" w:sz="0" w:space="0" w:color="auto"/>
          </w:divBdr>
        </w:div>
        <w:div w:id="1914201274">
          <w:marLeft w:val="0"/>
          <w:marRight w:val="0"/>
          <w:marTop w:val="0"/>
          <w:marBottom w:val="0"/>
          <w:divBdr>
            <w:top w:val="none" w:sz="0" w:space="0" w:color="auto"/>
            <w:left w:val="none" w:sz="0" w:space="0" w:color="auto"/>
            <w:bottom w:val="none" w:sz="0" w:space="0" w:color="auto"/>
            <w:right w:val="none" w:sz="0" w:space="0" w:color="auto"/>
          </w:divBdr>
        </w:div>
      </w:divsChild>
    </w:div>
    <w:div w:id="1774784302">
      <w:bodyDiv w:val="1"/>
      <w:marLeft w:val="0"/>
      <w:marRight w:val="0"/>
      <w:marTop w:val="0"/>
      <w:marBottom w:val="0"/>
      <w:divBdr>
        <w:top w:val="none" w:sz="0" w:space="0" w:color="auto"/>
        <w:left w:val="none" w:sz="0" w:space="0" w:color="auto"/>
        <w:bottom w:val="none" w:sz="0" w:space="0" w:color="auto"/>
        <w:right w:val="none" w:sz="0" w:space="0" w:color="auto"/>
      </w:divBdr>
    </w:div>
    <w:div w:id="1957717563">
      <w:bodyDiv w:val="1"/>
      <w:marLeft w:val="0"/>
      <w:marRight w:val="0"/>
      <w:marTop w:val="0"/>
      <w:marBottom w:val="0"/>
      <w:divBdr>
        <w:top w:val="none" w:sz="0" w:space="0" w:color="auto"/>
        <w:left w:val="none" w:sz="0" w:space="0" w:color="auto"/>
        <w:bottom w:val="none" w:sz="0" w:space="0" w:color="auto"/>
        <w:right w:val="none" w:sz="0" w:space="0" w:color="auto"/>
      </w:divBdr>
    </w:div>
    <w:div w:id="2012641222">
      <w:bodyDiv w:val="1"/>
      <w:marLeft w:val="0"/>
      <w:marRight w:val="0"/>
      <w:marTop w:val="0"/>
      <w:marBottom w:val="0"/>
      <w:divBdr>
        <w:top w:val="none" w:sz="0" w:space="0" w:color="auto"/>
        <w:left w:val="none" w:sz="0" w:space="0" w:color="auto"/>
        <w:bottom w:val="none" w:sz="0" w:space="0" w:color="auto"/>
        <w:right w:val="none" w:sz="0" w:space="0" w:color="auto"/>
      </w:divBdr>
      <w:divsChild>
        <w:div w:id="679817142">
          <w:marLeft w:val="0"/>
          <w:marRight w:val="0"/>
          <w:marTop w:val="0"/>
          <w:marBottom w:val="0"/>
          <w:divBdr>
            <w:top w:val="none" w:sz="0" w:space="0" w:color="auto"/>
            <w:left w:val="none" w:sz="0" w:space="0" w:color="auto"/>
            <w:bottom w:val="none" w:sz="0" w:space="0" w:color="auto"/>
            <w:right w:val="none" w:sz="0" w:space="0" w:color="auto"/>
          </w:divBdr>
        </w:div>
        <w:div w:id="750008961">
          <w:marLeft w:val="0"/>
          <w:marRight w:val="0"/>
          <w:marTop w:val="0"/>
          <w:marBottom w:val="0"/>
          <w:divBdr>
            <w:top w:val="none" w:sz="0" w:space="0" w:color="auto"/>
            <w:left w:val="none" w:sz="0" w:space="0" w:color="auto"/>
            <w:bottom w:val="none" w:sz="0" w:space="0" w:color="auto"/>
            <w:right w:val="none" w:sz="0" w:space="0" w:color="auto"/>
          </w:divBdr>
        </w:div>
        <w:div w:id="2112118742">
          <w:marLeft w:val="0"/>
          <w:marRight w:val="0"/>
          <w:marTop w:val="0"/>
          <w:marBottom w:val="0"/>
          <w:divBdr>
            <w:top w:val="none" w:sz="0" w:space="0" w:color="auto"/>
            <w:left w:val="none" w:sz="0" w:space="0" w:color="auto"/>
            <w:bottom w:val="none" w:sz="0" w:space="0" w:color="auto"/>
            <w:right w:val="none" w:sz="0" w:space="0" w:color="auto"/>
          </w:divBdr>
        </w:div>
        <w:div w:id="2142573806">
          <w:marLeft w:val="0"/>
          <w:marRight w:val="0"/>
          <w:marTop w:val="0"/>
          <w:marBottom w:val="0"/>
          <w:divBdr>
            <w:top w:val="none" w:sz="0" w:space="0" w:color="auto"/>
            <w:left w:val="none" w:sz="0" w:space="0" w:color="auto"/>
            <w:bottom w:val="none" w:sz="0" w:space="0" w:color="auto"/>
            <w:right w:val="none" w:sz="0" w:space="0" w:color="auto"/>
          </w:divBdr>
        </w:div>
      </w:divsChild>
    </w:div>
    <w:div w:id="2016298890">
      <w:bodyDiv w:val="1"/>
      <w:marLeft w:val="0"/>
      <w:marRight w:val="0"/>
      <w:marTop w:val="0"/>
      <w:marBottom w:val="0"/>
      <w:divBdr>
        <w:top w:val="none" w:sz="0" w:space="0" w:color="auto"/>
        <w:left w:val="none" w:sz="0" w:space="0" w:color="auto"/>
        <w:bottom w:val="none" w:sz="0" w:space="0" w:color="auto"/>
        <w:right w:val="none" w:sz="0" w:space="0" w:color="auto"/>
      </w:divBdr>
      <w:divsChild>
        <w:div w:id="2085645269">
          <w:marLeft w:val="1800"/>
          <w:marRight w:val="0"/>
          <w:marTop w:val="200"/>
          <w:marBottom w:val="200"/>
          <w:divBdr>
            <w:top w:val="none" w:sz="0" w:space="0" w:color="auto"/>
            <w:left w:val="none" w:sz="0" w:space="0" w:color="auto"/>
            <w:bottom w:val="none" w:sz="0" w:space="0" w:color="auto"/>
            <w:right w:val="none" w:sz="0" w:space="0" w:color="auto"/>
          </w:divBdr>
        </w:div>
      </w:divsChild>
    </w:div>
    <w:div w:id="2053262606">
      <w:bodyDiv w:val="1"/>
      <w:marLeft w:val="0"/>
      <w:marRight w:val="0"/>
      <w:marTop w:val="0"/>
      <w:marBottom w:val="0"/>
      <w:divBdr>
        <w:top w:val="none" w:sz="0" w:space="0" w:color="auto"/>
        <w:left w:val="none" w:sz="0" w:space="0" w:color="auto"/>
        <w:bottom w:val="none" w:sz="0" w:space="0" w:color="auto"/>
        <w:right w:val="none" w:sz="0" w:space="0" w:color="auto"/>
      </w:divBdr>
    </w:div>
    <w:div w:id="2096587927">
      <w:bodyDiv w:val="1"/>
      <w:marLeft w:val="0"/>
      <w:marRight w:val="0"/>
      <w:marTop w:val="0"/>
      <w:marBottom w:val="0"/>
      <w:divBdr>
        <w:top w:val="none" w:sz="0" w:space="0" w:color="auto"/>
        <w:left w:val="none" w:sz="0" w:space="0" w:color="auto"/>
        <w:bottom w:val="none" w:sz="0" w:space="0" w:color="auto"/>
        <w:right w:val="none" w:sz="0" w:space="0" w:color="auto"/>
      </w:divBdr>
      <w:divsChild>
        <w:div w:id="495464867">
          <w:marLeft w:val="0"/>
          <w:marRight w:val="0"/>
          <w:marTop w:val="0"/>
          <w:marBottom w:val="0"/>
          <w:divBdr>
            <w:top w:val="none" w:sz="0" w:space="0" w:color="auto"/>
            <w:left w:val="none" w:sz="0" w:space="0" w:color="auto"/>
            <w:bottom w:val="none" w:sz="0" w:space="0" w:color="auto"/>
            <w:right w:val="none" w:sz="0" w:space="0" w:color="auto"/>
          </w:divBdr>
        </w:div>
        <w:div w:id="609825640">
          <w:marLeft w:val="0"/>
          <w:marRight w:val="0"/>
          <w:marTop w:val="0"/>
          <w:marBottom w:val="0"/>
          <w:divBdr>
            <w:top w:val="none" w:sz="0" w:space="0" w:color="auto"/>
            <w:left w:val="none" w:sz="0" w:space="0" w:color="auto"/>
            <w:bottom w:val="none" w:sz="0" w:space="0" w:color="auto"/>
            <w:right w:val="none" w:sz="0" w:space="0" w:color="auto"/>
          </w:divBdr>
        </w:div>
        <w:div w:id="665402050">
          <w:marLeft w:val="0"/>
          <w:marRight w:val="0"/>
          <w:marTop w:val="0"/>
          <w:marBottom w:val="0"/>
          <w:divBdr>
            <w:top w:val="none" w:sz="0" w:space="0" w:color="auto"/>
            <w:left w:val="none" w:sz="0" w:space="0" w:color="auto"/>
            <w:bottom w:val="none" w:sz="0" w:space="0" w:color="auto"/>
            <w:right w:val="none" w:sz="0" w:space="0" w:color="auto"/>
          </w:divBdr>
        </w:div>
        <w:div w:id="919214733">
          <w:marLeft w:val="0"/>
          <w:marRight w:val="0"/>
          <w:marTop w:val="0"/>
          <w:marBottom w:val="0"/>
          <w:divBdr>
            <w:top w:val="none" w:sz="0" w:space="0" w:color="auto"/>
            <w:left w:val="none" w:sz="0" w:space="0" w:color="auto"/>
            <w:bottom w:val="none" w:sz="0" w:space="0" w:color="auto"/>
            <w:right w:val="none" w:sz="0" w:space="0" w:color="auto"/>
          </w:divBdr>
        </w:div>
        <w:div w:id="1175219345">
          <w:marLeft w:val="0"/>
          <w:marRight w:val="0"/>
          <w:marTop w:val="0"/>
          <w:marBottom w:val="0"/>
          <w:divBdr>
            <w:top w:val="none" w:sz="0" w:space="0" w:color="auto"/>
            <w:left w:val="none" w:sz="0" w:space="0" w:color="auto"/>
            <w:bottom w:val="none" w:sz="0" w:space="0" w:color="auto"/>
            <w:right w:val="none" w:sz="0" w:space="0" w:color="auto"/>
          </w:divBdr>
        </w:div>
        <w:div w:id="1288052015">
          <w:marLeft w:val="0"/>
          <w:marRight w:val="0"/>
          <w:marTop w:val="0"/>
          <w:marBottom w:val="0"/>
          <w:divBdr>
            <w:top w:val="none" w:sz="0" w:space="0" w:color="auto"/>
            <w:left w:val="none" w:sz="0" w:space="0" w:color="auto"/>
            <w:bottom w:val="none" w:sz="0" w:space="0" w:color="auto"/>
            <w:right w:val="none" w:sz="0" w:space="0" w:color="auto"/>
          </w:divBdr>
        </w:div>
        <w:div w:id="1301417900">
          <w:marLeft w:val="0"/>
          <w:marRight w:val="0"/>
          <w:marTop w:val="0"/>
          <w:marBottom w:val="0"/>
          <w:divBdr>
            <w:top w:val="none" w:sz="0" w:space="0" w:color="auto"/>
            <w:left w:val="none" w:sz="0" w:space="0" w:color="auto"/>
            <w:bottom w:val="none" w:sz="0" w:space="0" w:color="auto"/>
            <w:right w:val="none" w:sz="0" w:space="0" w:color="auto"/>
          </w:divBdr>
        </w:div>
        <w:div w:id="1325745793">
          <w:marLeft w:val="0"/>
          <w:marRight w:val="0"/>
          <w:marTop w:val="0"/>
          <w:marBottom w:val="0"/>
          <w:divBdr>
            <w:top w:val="none" w:sz="0" w:space="0" w:color="auto"/>
            <w:left w:val="none" w:sz="0" w:space="0" w:color="auto"/>
            <w:bottom w:val="none" w:sz="0" w:space="0" w:color="auto"/>
            <w:right w:val="none" w:sz="0" w:space="0" w:color="auto"/>
          </w:divBdr>
          <w:divsChild>
            <w:div w:id="954141533">
              <w:marLeft w:val="0"/>
              <w:marRight w:val="0"/>
              <w:marTop w:val="0"/>
              <w:marBottom w:val="0"/>
              <w:divBdr>
                <w:top w:val="none" w:sz="0" w:space="0" w:color="auto"/>
                <w:left w:val="none" w:sz="0" w:space="0" w:color="auto"/>
                <w:bottom w:val="none" w:sz="0" w:space="0" w:color="auto"/>
                <w:right w:val="none" w:sz="0" w:space="0" w:color="auto"/>
              </w:divBdr>
            </w:div>
            <w:div w:id="2077362762">
              <w:marLeft w:val="0"/>
              <w:marRight w:val="0"/>
              <w:marTop w:val="0"/>
              <w:marBottom w:val="0"/>
              <w:divBdr>
                <w:top w:val="none" w:sz="0" w:space="0" w:color="auto"/>
                <w:left w:val="none" w:sz="0" w:space="0" w:color="auto"/>
                <w:bottom w:val="none" w:sz="0" w:space="0" w:color="auto"/>
                <w:right w:val="none" w:sz="0" w:space="0" w:color="auto"/>
              </w:divBdr>
            </w:div>
          </w:divsChild>
        </w:div>
        <w:div w:id="1329016885">
          <w:marLeft w:val="0"/>
          <w:marRight w:val="0"/>
          <w:marTop w:val="0"/>
          <w:marBottom w:val="0"/>
          <w:divBdr>
            <w:top w:val="none" w:sz="0" w:space="0" w:color="auto"/>
            <w:left w:val="none" w:sz="0" w:space="0" w:color="auto"/>
            <w:bottom w:val="none" w:sz="0" w:space="0" w:color="auto"/>
            <w:right w:val="none" w:sz="0" w:space="0" w:color="auto"/>
          </w:divBdr>
        </w:div>
        <w:div w:id="1475365983">
          <w:marLeft w:val="0"/>
          <w:marRight w:val="0"/>
          <w:marTop w:val="0"/>
          <w:marBottom w:val="0"/>
          <w:divBdr>
            <w:top w:val="none" w:sz="0" w:space="0" w:color="auto"/>
            <w:left w:val="none" w:sz="0" w:space="0" w:color="auto"/>
            <w:bottom w:val="none" w:sz="0" w:space="0" w:color="auto"/>
            <w:right w:val="none" w:sz="0" w:space="0" w:color="auto"/>
          </w:divBdr>
        </w:div>
        <w:div w:id="1571962242">
          <w:marLeft w:val="0"/>
          <w:marRight w:val="0"/>
          <w:marTop w:val="0"/>
          <w:marBottom w:val="0"/>
          <w:divBdr>
            <w:top w:val="none" w:sz="0" w:space="0" w:color="auto"/>
            <w:left w:val="none" w:sz="0" w:space="0" w:color="auto"/>
            <w:bottom w:val="none" w:sz="0" w:space="0" w:color="auto"/>
            <w:right w:val="none" w:sz="0" w:space="0" w:color="auto"/>
          </w:divBdr>
        </w:div>
        <w:div w:id="1666085208">
          <w:marLeft w:val="0"/>
          <w:marRight w:val="0"/>
          <w:marTop w:val="0"/>
          <w:marBottom w:val="0"/>
          <w:divBdr>
            <w:top w:val="none" w:sz="0" w:space="0" w:color="auto"/>
            <w:left w:val="none" w:sz="0" w:space="0" w:color="auto"/>
            <w:bottom w:val="none" w:sz="0" w:space="0" w:color="auto"/>
            <w:right w:val="none" w:sz="0" w:space="0" w:color="auto"/>
          </w:divBdr>
        </w:div>
        <w:div w:id="2024739169">
          <w:marLeft w:val="0"/>
          <w:marRight w:val="0"/>
          <w:marTop w:val="0"/>
          <w:marBottom w:val="0"/>
          <w:divBdr>
            <w:top w:val="none" w:sz="0" w:space="0" w:color="auto"/>
            <w:left w:val="none" w:sz="0" w:space="0" w:color="auto"/>
            <w:bottom w:val="none" w:sz="0" w:space="0" w:color="auto"/>
            <w:right w:val="none" w:sz="0" w:space="0" w:color="auto"/>
          </w:divBdr>
        </w:div>
      </w:divsChild>
    </w:div>
    <w:div w:id="2112817217">
      <w:bodyDiv w:val="1"/>
      <w:marLeft w:val="0"/>
      <w:marRight w:val="0"/>
      <w:marTop w:val="0"/>
      <w:marBottom w:val="0"/>
      <w:divBdr>
        <w:top w:val="none" w:sz="0" w:space="0" w:color="auto"/>
        <w:left w:val="none" w:sz="0" w:space="0" w:color="auto"/>
        <w:bottom w:val="none" w:sz="0" w:space="0" w:color="auto"/>
        <w:right w:val="none" w:sz="0" w:space="0" w:color="auto"/>
      </w:divBdr>
    </w:div>
    <w:div w:id="2119838160">
      <w:bodyDiv w:val="1"/>
      <w:marLeft w:val="0"/>
      <w:marRight w:val="0"/>
      <w:marTop w:val="0"/>
      <w:marBottom w:val="0"/>
      <w:divBdr>
        <w:top w:val="none" w:sz="0" w:space="0" w:color="auto"/>
        <w:left w:val="none" w:sz="0" w:space="0" w:color="auto"/>
        <w:bottom w:val="none" w:sz="0" w:space="0" w:color="auto"/>
        <w:right w:val="none" w:sz="0" w:space="0" w:color="auto"/>
      </w:divBdr>
      <w:divsChild>
        <w:div w:id="223566455">
          <w:marLeft w:val="0"/>
          <w:marRight w:val="0"/>
          <w:marTop w:val="0"/>
          <w:marBottom w:val="0"/>
          <w:divBdr>
            <w:top w:val="none" w:sz="0" w:space="0" w:color="auto"/>
            <w:left w:val="none" w:sz="0" w:space="0" w:color="auto"/>
            <w:bottom w:val="none" w:sz="0" w:space="0" w:color="auto"/>
            <w:right w:val="none" w:sz="0" w:space="0" w:color="auto"/>
          </w:divBdr>
        </w:div>
        <w:div w:id="537090552">
          <w:marLeft w:val="0"/>
          <w:marRight w:val="0"/>
          <w:marTop w:val="0"/>
          <w:marBottom w:val="0"/>
          <w:divBdr>
            <w:top w:val="none" w:sz="0" w:space="0" w:color="auto"/>
            <w:left w:val="none" w:sz="0" w:space="0" w:color="auto"/>
            <w:bottom w:val="none" w:sz="0" w:space="0" w:color="auto"/>
            <w:right w:val="none" w:sz="0" w:space="0" w:color="auto"/>
          </w:divBdr>
        </w:div>
        <w:div w:id="724526069">
          <w:marLeft w:val="0"/>
          <w:marRight w:val="0"/>
          <w:marTop w:val="0"/>
          <w:marBottom w:val="0"/>
          <w:divBdr>
            <w:top w:val="none" w:sz="0" w:space="0" w:color="auto"/>
            <w:left w:val="none" w:sz="0" w:space="0" w:color="auto"/>
            <w:bottom w:val="none" w:sz="0" w:space="0" w:color="auto"/>
            <w:right w:val="none" w:sz="0" w:space="0" w:color="auto"/>
          </w:divBdr>
        </w:div>
        <w:div w:id="1344092384">
          <w:marLeft w:val="0"/>
          <w:marRight w:val="0"/>
          <w:marTop w:val="0"/>
          <w:marBottom w:val="0"/>
          <w:divBdr>
            <w:top w:val="none" w:sz="0" w:space="0" w:color="auto"/>
            <w:left w:val="none" w:sz="0" w:space="0" w:color="auto"/>
            <w:bottom w:val="none" w:sz="0" w:space="0" w:color="auto"/>
            <w:right w:val="none" w:sz="0" w:space="0" w:color="auto"/>
          </w:divBdr>
        </w:div>
      </w:divsChild>
    </w:div>
    <w:div w:id="2141802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ib.org/en/about/accountability/complaints/index.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eib.org/en/publications/eib-group-transparency-policy-2021" TargetMode="External"/><Relationship Id="rId3" Type="http://schemas.openxmlformats.org/officeDocument/2006/relationships/hyperlink" Target="https://www.gemsriskdatabase.org/" TargetMode="External"/><Relationship Id="rId7" Type="http://schemas.openxmlformats.org/officeDocument/2006/relationships/hyperlink" Target="https://www.ombudsman.europa.eu/en/decision/en/172566" TargetMode="External"/><Relationship Id="rId12" Type="http://schemas.openxmlformats.org/officeDocument/2006/relationships/hyperlink" Target="https://www.ombudsman.europa.eu/de/document/en/163353" TargetMode="External"/><Relationship Id="rId2" Type="http://schemas.openxmlformats.org/officeDocument/2006/relationships/hyperlink" Target="https://www.eib.org/en/publications/eib-group-transparency-policy-2021" TargetMode="External"/><Relationship Id="rId1" Type="http://schemas.openxmlformats.org/officeDocument/2006/relationships/hyperlink" Target="https://www.ombudsman.europa.eu/en/home" TargetMode="External"/><Relationship Id="rId6" Type="http://schemas.openxmlformats.org/officeDocument/2006/relationships/hyperlink" Target="https://www.ombudsman.europa.eu/en/publication/en/3510" TargetMode="External"/><Relationship Id="rId11" Type="http://schemas.openxmlformats.org/officeDocument/2006/relationships/hyperlink" Target="https://www.ombudsman.europa.eu/de/document/en/163353" TargetMode="External"/><Relationship Id="rId5" Type="http://schemas.openxmlformats.org/officeDocument/2006/relationships/hyperlink" Target="https://www.eib.org/attachments/general/code_en.pdf" TargetMode="External"/><Relationship Id="rId10" Type="http://schemas.openxmlformats.org/officeDocument/2006/relationships/hyperlink" Target="https://curia.europa.eu/juris/document/document.jsf?text=&amp;docid=198059&amp;pageIndex=0&amp;doclang=EN&amp;mode=lst&amp;dir=&amp;occ=first&amp;part=1&amp;cid=1260629" TargetMode="External"/><Relationship Id="rId4" Type="http://schemas.openxmlformats.org/officeDocument/2006/relationships/hyperlink" Target="https://www.gemsriskdatabase.org" TargetMode="External"/><Relationship Id="rId9" Type="http://schemas.openxmlformats.org/officeDocument/2006/relationships/hyperlink" Target="https://edps.europa.eu/sites/default/files/publication/regulation_eu_2018_1725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E44D85-DE65-49AA-9238-A3D08E05C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3585</Words>
  <Characters>20441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EIB Group Complaints Mechanism ConclusionsReport</vt:lpstr>
    </vt:vector>
  </TitlesOfParts>
  <Company>European Investment Bank</Company>
  <LinksUpToDate>false</LinksUpToDate>
  <CharactersWithSpaces>23979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EIB Group Complaints Mechanism ConclusionsReport</dc:title>
  <dc:subject>Project name (EIB-CM case number) - Contry</dc:subject>
  <dc:creator>Jérôme Gandin</dc:creator>
  <cp:keywords/>
  <dc:description/>
  <cp:lastModifiedBy>HAY Nathalie</cp:lastModifiedBy>
  <cp:revision>2</cp:revision>
  <cp:lastPrinted>2024-01-16T12:21:00Z</cp:lastPrinted>
  <dcterms:created xsi:type="dcterms:W3CDTF">2025-01-14T14:34:00Z</dcterms:created>
  <dcterms:modified xsi:type="dcterms:W3CDTF">2025-01-14T14:34:00Z</dcterms:modified>
  <cp:category>EIB-CM CASE NUMBER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186bd52c,4c9d866f,2fb8abc1</vt:lpwstr>
  </property>
  <property fmtid="{D5CDD505-2E9C-101B-9397-08002B2CF9AE}" pid="3" name="ClassificationContentMarkingHeaderFontProps">
    <vt:lpwstr>#808080,10,Calibri</vt:lpwstr>
  </property>
  <property fmtid="{D5CDD505-2E9C-101B-9397-08002B2CF9AE}" pid="4" name="ClassificationContentMarkingHeaderText">
    <vt:lpwstr>Public</vt:lpwstr>
  </property>
  <property fmtid="{D5CDD505-2E9C-101B-9397-08002B2CF9AE}" pid="5" name="MSIP_Label_a2b66c57-0888-49c5-9c42-f8765a044c7f_Enabled">
    <vt:lpwstr>true</vt:lpwstr>
  </property>
  <property fmtid="{D5CDD505-2E9C-101B-9397-08002B2CF9AE}" pid="6" name="MSIP_Label_a2b66c57-0888-49c5-9c42-f8765a044c7f_SetDate">
    <vt:lpwstr>2025-01-14T14:14:37Z</vt:lpwstr>
  </property>
  <property fmtid="{D5CDD505-2E9C-101B-9397-08002B2CF9AE}" pid="7" name="MSIP_Label_a2b66c57-0888-49c5-9c42-f8765a044c7f_Method">
    <vt:lpwstr>Privileged</vt:lpwstr>
  </property>
  <property fmtid="{D5CDD505-2E9C-101B-9397-08002B2CF9AE}" pid="8" name="MSIP_Label_a2b66c57-0888-49c5-9c42-f8765a044c7f_Name">
    <vt:lpwstr>Default Public</vt:lpwstr>
  </property>
  <property fmtid="{D5CDD505-2E9C-101B-9397-08002B2CF9AE}" pid="9" name="MSIP_Label_a2b66c57-0888-49c5-9c42-f8765a044c7f_SiteId">
    <vt:lpwstr>0b96d5d2-d153-4370-a2c7-8a926f24c8a1</vt:lpwstr>
  </property>
  <property fmtid="{D5CDD505-2E9C-101B-9397-08002B2CF9AE}" pid="10" name="MSIP_Label_a2b66c57-0888-49c5-9c42-f8765a044c7f_ActionId">
    <vt:lpwstr>7ffdd9aa-36cd-4f2d-8218-117d5cba0508</vt:lpwstr>
  </property>
  <property fmtid="{D5CDD505-2E9C-101B-9397-08002B2CF9AE}" pid="11" name="MSIP_Label_a2b66c57-0888-49c5-9c42-f8765a044c7f_ContentBits">
    <vt:lpwstr>1</vt:lpwstr>
  </property>
</Properties>
</file>